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602"/>
        <w:gridCol w:w="562"/>
        <w:gridCol w:w="1134"/>
        <w:gridCol w:w="992"/>
        <w:gridCol w:w="851"/>
        <w:gridCol w:w="992"/>
        <w:gridCol w:w="992"/>
        <w:gridCol w:w="993"/>
        <w:gridCol w:w="1275"/>
        <w:gridCol w:w="1134"/>
        <w:gridCol w:w="1134"/>
        <w:gridCol w:w="1276"/>
      </w:tblGrid>
      <w:tr w:rsidR="00680E2C" w:rsidRPr="00A40847" w:rsidTr="001C0C0C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Dochody ogółem </w:t>
            </w:r>
          </w:p>
        </w:tc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680E2C" w:rsidRPr="00A40847" w:rsidTr="00882355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majątkowe</w:t>
            </w: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</w:t>
            </w: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Pr="00A40847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tytułu dotacji </w:t>
            </w:r>
          </w:p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środków przeznaczonych na cele bieżące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 sprzedaży majątku</w:t>
            </w: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Pr="00A40847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tytułu dotacji oraz środków przeznaczonych na inwestycje</w:t>
            </w:r>
          </w:p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80E2C" w:rsidRPr="00A40847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C0C" w:rsidRPr="00A40847" w:rsidTr="00882355">
        <w:trPr>
          <w:trHeight w:val="178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 podatku od nieruchomości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2C" w:rsidRPr="00A40847" w:rsidRDefault="00680E2C" w:rsidP="0068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80E2C" w:rsidRPr="00A40847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E2C" w:rsidRPr="00A40847" w:rsidRDefault="00680E2C" w:rsidP="00680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231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923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[1.1]+[1.2]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0E2C" w:rsidRPr="00A40847" w:rsidRDefault="00680E2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616,26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018,84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927,91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336,5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81 999,41</w:t>
            </w: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532,75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920,77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632,97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779,61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841,24</w:t>
            </w:r>
            <w:r w:rsidR="001C0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352 938,37</w:t>
            </w: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709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432,28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609 432,28</w:t>
            </w: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768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912,52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051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727,89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609 432,28</w:t>
            </w:r>
          </w:p>
        </w:tc>
      </w:tr>
      <w:tr w:rsidR="00231B6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769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528,64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913,63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793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662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084,63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615,01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B65" w:rsidRPr="00A40847" w:rsidRDefault="00231B65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1C0C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1B65" w:rsidRPr="00A40847" w:rsidRDefault="00231B6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3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0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615,01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9 249 782,84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9 124 354,84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1 080 075,00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42 085,27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F533B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1 353 700,29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898 923,42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3 255 476,00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F533B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3 194 717,39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125 428,00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125 428,00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231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1C0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0C0C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0C0C" w:rsidRPr="00A40847" w:rsidRDefault="001C0C0C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0847" w:rsidRPr="00A40847" w:rsidTr="001C0C0C">
        <w:trPr>
          <w:gridAfter w:val="11"/>
          <w:wAfter w:w="11335" w:type="dxa"/>
          <w:trHeight w:val="510"/>
        </w:trPr>
        <w:tc>
          <w:tcPr>
            <w:tcW w:w="1863" w:type="dxa"/>
            <w:gridSpan w:val="2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Strona</w:t>
            </w:r>
            <w:r w:rsidR="00F53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4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C153C7" w:rsidRDefault="00C153C7"/>
    <w:p w:rsidR="0092368B" w:rsidRDefault="0092368B"/>
    <w:p w:rsidR="00981BF2" w:rsidRDefault="00981BF2"/>
    <w:tbl>
      <w:tblPr>
        <w:tblW w:w="130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306"/>
        <w:gridCol w:w="1134"/>
        <w:gridCol w:w="850"/>
        <w:gridCol w:w="1134"/>
        <w:gridCol w:w="1134"/>
        <w:gridCol w:w="1134"/>
        <w:gridCol w:w="1276"/>
        <w:gridCol w:w="1276"/>
        <w:gridCol w:w="1134"/>
        <w:gridCol w:w="1426"/>
      </w:tblGrid>
      <w:tr w:rsidR="0092368B" w:rsidRPr="00A40847" w:rsidTr="0092368B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92368B" w:rsidRPr="00A40847" w:rsidTr="00AA0C4D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68B" w:rsidRPr="00A40847" w:rsidRDefault="0092368B" w:rsidP="00923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</w:tr>
      <w:tr w:rsidR="0092368B" w:rsidRPr="00A40847" w:rsidTr="00AA0C4D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tytułu poręczeń </w:t>
            </w:r>
          </w:p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gwarancji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  na spłatę przejętych zobowiązań samodzielnego publicznego zakładu opieki zdrowotnej przekształconego na zasadach określonych w przepisach  </w:t>
            </w:r>
          </w:p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 działalności leczniczej,</w:t>
            </w:r>
          </w:p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w wysokości w jakiej nie podlegają sfinansowaniu dotacją z budżetu państwa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na obsługę długu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68B" w:rsidRPr="00A40847" w:rsidRDefault="0092368B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68B" w:rsidRPr="00A40847" w:rsidTr="00AA0C4D">
        <w:trPr>
          <w:trHeight w:val="222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gwarancje </w:t>
            </w:r>
          </w:p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poręczenia podlegające wyłączeniu </w:t>
            </w:r>
          </w:p>
          <w:p w:rsidR="00882355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limitu spłaty zobowiązań, </w:t>
            </w:r>
          </w:p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którym mowa w art. 243 ustawy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odsetki i dyskonto określone w art. 243 ust. 1 ustawy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68B" w:rsidRPr="00A40847" w:rsidRDefault="0092368B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68B" w:rsidRPr="00A40847" w:rsidTr="00AA0C4D">
        <w:trPr>
          <w:trHeight w:val="221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odsetki i dyskonto podlegające wyłączeniu z limitu spłaty zobowiązań, </w:t>
            </w:r>
          </w:p>
          <w:p w:rsidR="00AA0C4D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 którym mowa w art. 243 ustawy, </w:t>
            </w:r>
          </w:p>
          <w:p w:rsidR="00AA0C4D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 terminie nie dłuższym niż 90 dni po zakończeniu programu, projektu lub zadania </w:t>
            </w:r>
          </w:p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i otrzymaniu refundacji z tych środków (bez odsetek i dyskonta od zobowiązań na wkład krajowy)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Default="0092368B" w:rsidP="00AA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A0C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odsetki i dyskonto podlegające wyłączeniu z limitu spłaty zobowiązań, </w:t>
            </w:r>
          </w:p>
          <w:p w:rsidR="00AA0C4D" w:rsidRDefault="0092368B" w:rsidP="00AA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A0C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 którym mowa </w:t>
            </w:r>
          </w:p>
          <w:p w:rsidR="0092368B" w:rsidRPr="00AA0C4D" w:rsidRDefault="0092368B" w:rsidP="00AA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A0C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art. 243 ustawy, z tytułu zobowiązań  zaciągniętych na wkład krajowy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8B" w:rsidRPr="00A40847" w:rsidRDefault="0092368B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68B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68B" w:rsidRPr="00A40847" w:rsidRDefault="0092368B" w:rsidP="00923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2.2</w:t>
            </w:r>
          </w:p>
        </w:tc>
      </w:tr>
      <w:tr w:rsidR="0092368B" w:rsidRPr="00A40847" w:rsidTr="00AA0C4D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[2.1] + [2.2]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2368B" w:rsidRPr="00A40847" w:rsidRDefault="0092368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AA0C4D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777,9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679,04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679,04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104,88</w:t>
            </w:r>
          </w:p>
        </w:tc>
      </w:tr>
      <w:tr w:rsidR="00AA0C4D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833,67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789,67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AA0C4D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783,36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593,18</w:t>
            </w:r>
          </w:p>
        </w:tc>
      </w:tr>
      <w:tr w:rsidR="00AA0C4D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307,51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307,51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599,28</w:t>
            </w:r>
          </w:p>
        </w:tc>
      </w:tr>
      <w:tr w:rsidR="00AA0C4D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732,38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0C4D" w:rsidRPr="00A40847" w:rsidRDefault="00AA0C4D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128,15</w:t>
            </w:r>
          </w:p>
        </w:tc>
      </w:tr>
      <w:tr w:rsidR="003101E5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8 085 273,72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7 988 802,17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44 831,16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44 831,16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01E5" w:rsidRPr="003101E5" w:rsidRDefault="003101E5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96 471,55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AA0C4D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1BF2" w:rsidRPr="00A40847" w:rsidRDefault="00981BF2" w:rsidP="00923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A40847" w:rsidRDefault="00A40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AA0C4D" w:rsidRDefault="00AA0C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3"/>
        <w:gridCol w:w="1135"/>
        <w:gridCol w:w="850"/>
        <w:gridCol w:w="851"/>
        <w:gridCol w:w="850"/>
        <w:gridCol w:w="851"/>
        <w:gridCol w:w="1134"/>
        <w:gridCol w:w="992"/>
        <w:gridCol w:w="992"/>
        <w:gridCol w:w="1134"/>
      </w:tblGrid>
      <w:tr w:rsidR="00AA0C4D" w:rsidRPr="00A40847" w:rsidTr="0055166B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Inne przychody niezwiązane z zaciągnięciem długu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55166B" w:rsidRPr="00A40847" w:rsidTr="0055166B">
        <w:trPr>
          <w:trHeight w:val="20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4.4.1</w:t>
            </w:r>
          </w:p>
        </w:tc>
      </w:tr>
      <w:tr w:rsidR="00AA0C4D" w:rsidRPr="00A40847" w:rsidTr="0055166B">
        <w:trPr>
          <w:trHeight w:val="37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[1] -[2]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[4.1] + [4.2] + [4.3] + [4.4]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744,76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744,76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521,31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647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639,53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699,53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005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-332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742,8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823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918,22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823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918,22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A0C4D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331,89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531,89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551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C4D" w:rsidRPr="00A40847" w:rsidRDefault="00AA0C4D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101E5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1 164 509,12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620 521,02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620 521,02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55166B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BF2" w:rsidRDefault="00981BF2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64"/>
        <w:gridCol w:w="1134"/>
        <w:gridCol w:w="1134"/>
        <w:gridCol w:w="992"/>
        <w:gridCol w:w="1276"/>
        <w:gridCol w:w="1134"/>
        <w:gridCol w:w="992"/>
      </w:tblGrid>
      <w:tr w:rsidR="00A40847" w:rsidRPr="00A40847" w:rsidTr="0055166B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Rozchody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40847" w:rsidRPr="00A40847" w:rsidTr="00882355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</w:tr>
      <w:tr w:rsidR="00A40847" w:rsidRPr="00A40847" w:rsidTr="00882355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łączna kwota przypadających na dany rok kwot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limitu spłaty zobowiązań,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którym mowa w art. 243 ustawy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40847" w:rsidRPr="00A40847" w:rsidTr="00882355">
        <w:trPr>
          <w:trHeight w:val="178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przypadających na dany rok kwot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określonych w art. 243 ust. 3 ustawy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przypadających na dany rok kwot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określonych w art. 243 ust. 3a ustawy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przypadających na dany rok kwot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innych niż określone w art. 243 ustawy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40847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5.2</w:t>
            </w:r>
          </w:p>
        </w:tc>
      </w:tr>
      <w:tr w:rsidR="00A40847" w:rsidRPr="00A40847" w:rsidTr="00882355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[5.1] + [5.2]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[5.1.1.1] + [5.1.1.2] + [5.1.1.3]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5166B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55166B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55166B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55166B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55166B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101E5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273 600,00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273 600,00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882355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BF2" w:rsidRDefault="00981BF2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64"/>
        <w:gridCol w:w="1418"/>
        <w:gridCol w:w="1134"/>
        <w:gridCol w:w="1417"/>
      </w:tblGrid>
      <w:tr w:rsidR="00A40847" w:rsidRPr="00A40847" w:rsidTr="000D16D3">
        <w:trPr>
          <w:trHeight w:val="510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zobowiązań wynikających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przejęcia przez jednostkę samorządu terytorialnego zobowiązań po likwidowanych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przekształcanych jednostkach zaliczanych do sektora  finansów publicznych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Relacja zrównoważenia wydatków bieżących, o której mowa w art. 242 ustawy</w:t>
            </w:r>
          </w:p>
        </w:tc>
      </w:tr>
      <w:tr w:rsidR="00A40847" w:rsidRPr="00A40847" w:rsidTr="000D16D3">
        <w:trPr>
          <w:trHeight w:val="204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  wydatkami bieżącymi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bieżącymi, skorygowanymi </w:t>
            </w:r>
          </w:p>
          <w:p w:rsidR="000D16D3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środki    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 wydatkami bieżącymi, pomniejszonymi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o wydatki</w:t>
            </w:r>
          </w:p>
        </w:tc>
      </w:tr>
      <w:tr w:rsidR="00A40847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8.2</w:t>
            </w:r>
          </w:p>
        </w:tc>
      </w:tr>
      <w:tr w:rsidR="00A40847" w:rsidRPr="00A40847" w:rsidTr="000D16D3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 - [2.1]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[1.1] + [4.1] + [4.2] - ([2.1] - [2.1.2])</w:t>
            </w:r>
          </w:p>
        </w:tc>
      </w:tr>
      <w:tr w:rsidR="0055166B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048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731,74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476,5</w:t>
            </w:r>
          </w:p>
        </w:tc>
      </w:tr>
      <w:tr w:rsidR="0055166B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743,08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442,61</w:t>
            </w:r>
          </w:p>
        </w:tc>
      </w:tr>
      <w:tr w:rsidR="0055166B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300,9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300,9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55166B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826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614,19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067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532,41</w:t>
            </w:r>
          </w:p>
        </w:tc>
      </w:tr>
      <w:tr w:rsidR="0055166B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879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734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072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678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713,14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981BF2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2 553 334,00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1 135 552,67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BF2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1 756 073,69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81BF2" w:rsidRPr="00A40847" w:rsidTr="000D16D3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13"/>
        <w:gridCol w:w="913"/>
        <w:gridCol w:w="913"/>
        <w:gridCol w:w="913"/>
        <w:gridCol w:w="858"/>
        <w:gridCol w:w="902"/>
        <w:gridCol w:w="902"/>
        <w:gridCol w:w="913"/>
        <w:gridCol w:w="913"/>
      </w:tblGrid>
      <w:tr w:rsidR="00A40847" w:rsidRPr="00A40847" w:rsidTr="00A40847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81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spłaty zobowiązań</w:t>
            </w:r>
          </w:p>
        </w:tc>
      </w:tr>
      <w:tr w:rsidR="00A40847" w:rsidRPr="00A40847" w:rsidTr="00A40847">
        <w:trPr>
          <w:trHeight w:val="2314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przypadających na dany rok.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przypadających na dany rok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przypadających na dany rok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Dopuszczalny wskaźnik spłaty zobowiązań określony w art. 243 ustawy, po uwzględnieniu ustawowych </w:t>
            </w: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, </w:t>
            </w: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Dopuszczalny wskaźnik spłaty zobowiązań określony w art. 243 ustawy, po uwzględnieniu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, obliczonego w oparciu o plan 3 kwartałów roku poprzedzającego rok budżetowy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wyłączeń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, obliczonego w oparciu o wykonanie roku poprzedzającego rok budżetowy</w:t>
            </w:r>
          </w:p>
        </w:tc>
      </w:tr>
      <w:tr w:rsidR="00A40847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9.7.1</w:t>
            </w:r>
          </w:p>
        </w:tc>
      </w:tr>
      <w:tr w:rsidR="00A40847" w:rsidRPr="00A40847" w:rsidTr="00A40847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([2.1.1.] + [2.1.3.1] + [5.1] ) / [1]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 - [2.1.1.1])</w:t>
            </w:r>
            <w:r w:rsidRPr="00A40847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 + ([2.1.3.1] - [2.1.3.1.1] - [2.1.3.1.2]) </w:t>
            </w:r>
            <w:r w:rsidRPr="00A40847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+ ([5.1] - [5.1.1]) ) </w:t>
            </w:r>
            <w:r w:rsidRPr="00A40847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>/ ([1] - [15.1.1])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(([2.1.1]-[2.1.1.1]) + ([2.1.3.1]-[2.1.3.1.1]-[2.1.3.1.2])+([5.1]-[5.1.1])+[9.5]) /([1]-[15.1.1])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(([1.1] - [15.1.1])+[1.2.1] - ([2.1]-[2.1.2]-[15.2]))/ ([1]-[15.1.1])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[9.6] – [9.4]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[9.6.1] – [9.4] </w:t>
            </w:r>
          </w:p>
        </w:tc>
      </w:tr>
      <w:tr w:rsidR="0055166B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3,96%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3,96%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3,96%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8,57%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5166B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2,98%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2,98%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2,98%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10,76%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5166B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5,91%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3,40%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3,40%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6,89%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5166B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5,57%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3,15%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3,15%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7,81%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5166B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3,26%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3,26%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3,26%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5,67%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8,74%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3101E5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1,53%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1,53%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1,53%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8,74%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9,05%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4,19%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7,35%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7,77%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8,08%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3,89%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3,89%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3,89%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7,69%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6,64%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6,94%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3,76%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3,76%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3,76%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8,13%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6,90%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6,90%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3,34%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3,34%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3,34%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8,57%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7,72%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7,72%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3,05%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3,05%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3,05%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9,01%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8,13%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8,13%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9,45%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8,57%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8,57%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2,65%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2,65%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2,65%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9,10%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9,01%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9,01%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981BF2" w:rsidRPr="00A40847" w:rsidTr="00A4084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1,55%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1,55%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1,55%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9,09%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9,19%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9,19%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090"/>
        <w:gridCol w:w="1208"/>
        <w:gridCol w:w="1276"/>
        <w:gridCol w:w="1276"/>
        <w:gridCol w:w="1134"/>
        <w:gridCol w:w="708"/>
        <w:gridCol w:w="851"/>
        <w:gridCol w:w="1276"/>
        <w:gridCol w:w="1275"/>
        <w:gridCol w:w="1134"/>
      </w:tblGrid>
      <w:tr w:rsidR="00A40847" w:rsidRPr="00A40847" w:rsidTr="00A42768">
        <w:trPr>
          <w:gridAfter w:val="1"/>
          <w:wAfter w:w="1134" w:type="dxa"/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Przeznaczenie prognozowanej nadwyżki budżetowej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 na: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Spłaty kredytów, pożyczek </w:t>
            </w:r>
          </w:p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wykup papierów wartościowych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bieżące na wynagrodzenia </w:t>
            </w:r>
          </w:p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składki od nich naliczane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związane z funkcjonowaniem organów jednostki samorządu terytorialnego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objęte limitem, </w:t>
            </w:r>
          </w:p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którym mowa w art. 226 ust. 3 pkt 4 ustawy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DE036D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E03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inwestycyjne kontynuowane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DE036D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E03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Nowe wydatki inwestycyjne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majątkowe </w:t>
            </w:r>
          </w:p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formie dotacji </w:t>
            </w:r>
          </w:p>
        </w:tc>
      </w:tr>
      <w:tr w:rsidR="00A42768" w:rsidRPr="00A40847" w:rsidTr="00A42768">
        <w:trPr>
          <w:trHeight w:val="204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11.6</w:t>
            </w:r>
          </w:p>
        </w:tc>
      </w:tr>
      <w:tr w:rsidR="00A42768" w:rsidRPr="00A40847" w:rsidTr="00A42768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[11.3.1] + [11.3.2]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732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942,11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</w:t>
            </w:r>
            <w:r w:rsidR="000D1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549,4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396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079,16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897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904,21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804,56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771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804,56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393,33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958,86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629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827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827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393,18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683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742,8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060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760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507,97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42768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</w:t>
            </w:r>
            <w:r w:rsidR="000D16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706,86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849</w:t>
            </w:r>
            <w:r w:rsidR="00A4276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A42768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="0055166B"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023,9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  <w:r w:rsidR="00A427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152,06</w:t>
            </w:r>
          </w:p>
        </w:tc>
      </w:tr>
      <w:tr w:rsidR="003101E5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273 600,00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3 329 367,81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804 568,66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10 730,00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12 929,77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13 000,00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705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A42768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2768" w:rsidRDefault="00A42768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19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34"/>
        <w:gridCol w:w="1022"/>
        <w:gridCol w:w="1134"/>
        <w:gridCol w:w="1120"/>
        <w:gridCol w:w="1148"/>
        <w:gridCol w:w="1276"/>
        <w:gridCol w:w="1134"/>
        <w:gridCol w:w="1134"/>
        <w:gridCol w:w="1559"/>
      </w:tblGrid>
      <w:tr w:rsidR="00A40847" w:rsidRPr="00A40847" w:rsidTr="00E334F7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06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</w:t>
            </w:r>
          </w:p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których mowa w art. 5 ust. 1 pkt 2 i 3 ustawy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</w:t>
            </w:r>
          </w:p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których mowa w art. 5 ust. 1 pkt 2 i 3 ustawy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</w:t>
            </w:r>
          </w:p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których mowa w art. 5 ust. 1 pkt 2 i 3 ustawy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podmiotem dysponującym środkami, o których mowa w art. 5 ust. 1 pkt 2 ustawy 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środki określone w art. 5 ust. 1 pkt 2 ustawy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art. 5 ust. 1 pkt 2 ustawy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4F7" w:rsidRPr="00A40847" w:rsidTr="00E334F7">
        <w:trPr>
          <w:trHeight w:val="178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pkt 2 ustawy wynikające wyłącznie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 zawartych umów na realizację programu, projektu lub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zadania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pkt 2 ustawy wynikające wyłącznie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zawartych umów na realizację programu, projektu lub zadania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0847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12.3.2</w:t>
            </w:r>
          </w:p>
        </w:tc>
      </w:tr>
      <w:tr w:rsidR="00A40847" w:rsidRPr="00A40847" w:rsidTr="00E334F7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5166B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281,29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515,73</w:t>
            </w:r>
          </w:p>
        </w:tc>
      </w:tr>
      <w:tr w:rsidR="0055166B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6B" w:rsidRPr="00A40847" w:rsidRDefault="0055166B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735,01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735,01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735,01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101E5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551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</w:t>
      </w:r>
    </w:p>
    <w:p w:rsidR="00E334F7" w:rsidRDefault="00E334F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BF2" w:rsidRDefault="00981BF2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34F7" w:rsidRDefault="00E334F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19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091"/>
        <w:gridCol w:w="1181"/>
        <w:gridCol w:w="1276"/>
        <w:gridCol w:w="1276"/>
        <w:gridCol w:w="1275"/>
        <w:gridCol w:w="1134"/>
        <w:gridCol w:w="1134"/>
        <w:gridCol w:w="993"/>
        <w:gridCol w:w="1275"/>
      </w:tblGrid>
      <w:tr w:rsidR="00A40847" w:rsidRPr="00A40847" w:rsidTr="00E334F7">
        <w:trPr>
          <w:trHeight w:val="255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06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40847" w:rsidRPr="00A40847" w:rsidTr="00E334F7">
        <w:trPr>
          <w:trHeight w:val="255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których mowa w art. 5 ust. 1 pkt 2 i 3 ustawy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zawartych umów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podmiotem dysponującym środkami,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art. 5 ust. 1 pkt 2 ustawy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umową na realizację programu, projektu lub zadania finansowanego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art. 5 ust. 1 pkt 2 ustawy bez względu na stopień finansowania tymi środkami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Przychody z tytułu kredytów, pożyczek, emisji papierów wartościowych powstające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 związku </w:t>
            </w:r>
          </w:p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z umową na realizację programu, projektu lub zadania finansowanego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z udziałem środków, o których mowa w art. 5 ust. 1 pkt 2 ustawy bez względu na stopień finansowania tymi środkami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A40847" w:rsidRPr="00A40847" w:rsidTr="00E334F7">
        <w:trPr>
          <w:trHeight w:val="204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</w:t>
            </w:r>
          </w:p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związku z już zawartą umową na realizację programu, projektu lub zadania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</w:tr>
      <w:tr w:rsidR="00A40847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12.7.1</w:t>
            </w:r>
          </w:p>
        </w:tc>
      </w:tr>
      <w:tr w:rsidR="00A40847" w:rsidRPr="00A40847" w:rsidTr="00E334F7">
        <w:trPr>
          <w:trHeight w:val="37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0D16D3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A40847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689,71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941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689,71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748,71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748,71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D16D3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963,35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918,77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E334F7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0D16D3"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0D16D3"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0D16D3"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044,58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044,58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044,58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044,58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3101E5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1E5" w:rsidRPr="003101E5" w:rsidRDefault="003101E5" w:rsidP="00310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</w:t>
      </w:r>
    </w:p>
    <w:p w:rsidR="00E334F7" w:rsidRDefault="00E334F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19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022"/>
        <w:gridCol w:w="1134"/>
        <w:gridCol w:w="1276"/>
        <w:gridCol w:w="1276"/>
        <w:gridCol w:w="1134"/>
        <w:gridCol w:w="1134"/>
        <w:gridCol w:w="1134"/>
        <w:gridCol w:w="1276"/>
        <w:gridCol w:w="1275"/>
      </w:tblGrid>
      <w:tr w:rsidR="00A40847" w:rsidRPr="00A40847" w:rsidTr="00E334F7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E334F7" w:rsidRPr="00A40847" w:rsidTr="00E334F7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355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zobowiązań wynikających </w:t>
            </w:r>
          </w:p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przejęcia przez jednostkę samorządu terytorialnego zobowiązań po likwidowanych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przekształcanych samodzielnych zakładach opieki zdrowotnej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budżetowe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tytułu dotacji celowej z budżetu państwa, o której mowa w art. 196 ustawy z  dnia 15 kwietnia 2011 r.  o działalności leczniczej (Dz. U. z 2013 r. poz. 217, z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zm.)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Wysokość zobowiązań podlegających umorzeniu,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którym mowa w art. 190 ustawy o działalności leczniczej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</w:t>
            </w:r>
          </w:p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przepisach 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działalności leczniczej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</w:t>
            </w:r>
          </w:p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przepisach 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działalności leczniczej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B44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</w:t>
            </w:r>
          </w:p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zakładach opieki zdrowotnej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</w:tr>
      <w:tr w:rsidR="00E334F7" w:rsidRPr="00A40847" w:rsidTr="00E334F7">
        <w:trPr>
          <w:trHeight w:val="204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4F7" w:rsidRPr="00A40847" w:rsidRDefault="00E334F7" w:rsidP="00A4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0847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13.7</w:t>
            </w:r>
          </w:p>
        </w:tc>
      </w:tr>
      <w:tr w:rsidR="00A40847" w:rsidRPr="00A40847" w:rsidTr="00E334F7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0D16D3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 w:rsidR="00E334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B47199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3101E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E334F7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34F7" w:rsidRDefault="00E334F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81BF2" w:rsidRDefault="00981BF2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306"/>
        <w:gridCol w:w="992"/>
        <w:gridCol w:w="992"/>
        <w:gridCol w:w="993"/>
        <w:gridCol w:w="1134"/>
        <w:gridCol w:w="992"/>
        <w:gridCol w:w="1559"/>
      </w:tblGrid>
      <w:tr w:rsidR="00A40847" w:rsidRPr="00A40847" w:rsidTr="00981BF2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</w:tr>
      <w:tr w:rsidR="00A40847" w:rsidRPr="00A40847" w:rsidTr="00981BF2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zmniejszające 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dług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Wynik operacji </w:t>
            </w: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niekasowych</w:t>
            </w:r>
            <w:proofErr w:type="spellEnd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wpływających na kwotę długu ( m.in. umorzenia, różnice kursowe)</w:t>
            </w:r>
          </w:p>
        </w:tc>
      </w:tr>
      <w:tr w:rsidR="00A40847" w:rsidRPr="00A40847" w:rsidTr="00981BF2">
        <w:trPr>
          <w:trHeight w:val="204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spłata zobowiązań wymagalnych z lat poprzednich, innych niż w poz. 14.3.3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A40847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14.4</w:t>
            </w:r>
          </w:p>
        </w:tc>
      </w:tr>
      <w:tr w:rsidR="00A40847" w:rsidRPr="00A40847" w:rsidTr="00981BF2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847" w:rsidRPr="00A40847" w:rsidRDefault="00A40847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0D16D3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2016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2017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2017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0D16D3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981BF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6D3" w:rsidRPr="00A40847" w:rsidRDefault="000D16D3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B47199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B47199" w:rsidRDefault="00B47199" w:rsidP="0031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</w:pPr>
            <w:r w:rsidRPr="00B4719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l-PL"/>
              </w:rPr>
              <w:t>Wykonanie 30.06.2018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B47199" w:rsidRDefault="00B47199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273 600,00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199" w:rsidRPr="003101E5" w:rsidRDefault="00B47199" w:rsidP="00882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81BF2" w:rsidRPr="00A40847" w:rsidTr="00981BF2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084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1BF2" w:rsidRPr="00A40847" w:rsidRDefault="00981BF2" w:rsidP="00A42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A408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8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</w:t>
      </w:r>
    </w:p>
    <w:p w:rsidR="00A40847" w:rsidRDefault="00A40847" w:rsidP="00A4084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40847" w:rsidRDefault="00A40847" w:rsidP="00A40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847" w:rsidRDefault="00A40847"/>
    <w:sectPr w:rsidR="00A40847" w:rsidSect="00A408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4B" w:rsidRDefault="006A5A4B" w:rsidP="00EE654F">
      <w:pPr>
        <w:spacing w:after="0" w:line="240" w:lineRule="auto"/>
      </w:pPr>
      <w:r>
        <w:separator/>
      </w:r>
    </w:p>
  </w:endnote>
  <w:endnote w:type="continuationSeparator" w:id="0">
    <w:p w:rsidR="006A5A4B" w:rsidRDefault="006A5A4B" w:rsidP="00EE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4B" w:rsidRDefault="006A5A4B" w:rsidP="00EE654F">
      <w:pPr>
        <w:spacing w:after="0" w:line="240" w:lineRule="auto"/>
      </w:pPr>
      <w:r>
        <w:separator/>
      </w:r>
    </w:p>
  </w:footnote>
  <w:footnote w:type="continuationSeparator" w:id="0">
    <w:p w:rsidR="006A5A4B" w:rsidRDefault="006A5A4B" w:rsidP="00EE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5" w:rsidRDefault="00882355">
    <w:pPr>
      <w:pStyle w:val="Nagwek"/>
    </w:pPr>
    <w:r>
      <w:t xml:space="preserve">                               INFORMACJA  O  KSZTAŁTOWANIU  SIĘ  WIELOLETNIEJ  PROGNOZY  FINANSOWEJ  na  dzień  30.06.2018 r.</w:t>
    </w:r>
  </w:p>
  <w:p w:rsidR="00882355" w:rsidRDefault="00882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E"/>
    <w:rsid w:val="000D16D3"/>
    <w:rsid w:val="001C0C0C"/>
    <w:rsid w:val="00231B65"/>
    <w:rsid w:val="00246F0E"/>
    <w:rsid w:val="003101E5"/>
    <w:rsid w:val="0055166B"/>
    <w:rsid w:val="005A7B44"/>
    <w:rsid w:val="005B2D5C"/>
    <w:rsid w:val="00680E2C"/>
    <w:rsid w:val="006A5A4B"/>
    <w:rsid w:val="00882355"/>
    <w:rsid w:val="0092368B"/>
    <w:rsid w:val="00981BF2"/>
    <w:rsid w:val="00A40847"/>
    <w:rsid w:val="00A42768"/>
    <w:rsid w:val="00AA0C4D"/>
    <w:rsid w:val="00B47199"/>
    <w:rsid w:val="00C153C7"/>
    <w:rsid w:val="00DE036D"/>
    <w:rsid w:val="00E334F7"/>
    <w:rsid w:val="00EE654F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4F"/>
  </w:style>
  <w:style w:type="paragraph" w:styleId="Stopka">
    <w:name w:val="footer"/>
    <w:basedOn w:val="Normalny"/>
    <w:link w:val="StopkaZnak"/>
    <w:uiPriority w:val="99"/>
    <w:unhideWhenUsed/>
    <w:rsid w:val="00EE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54F"/>
  </w:style>
  <w:style w:type="paragraph" w:styleId="Tekstdymka">
    <w:name w:val="Balloon Text"/>
    <w:basedOn w:val="Normalny"/>
    <w:link w:val="TekstdymkaZnak"/>
    <w:uiPriority w:val="99"/>
    <w:semiHidden/>
    <w:unhideWhenUsed/>
    <w:rsid w:val="00F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4F"/>
  </w:style>
  <w:style w:type="paragraph" w:styleId="Stopka">
    <w:name w:val="footer"/>
    <w:basedOn w:val="Normalny"/>
    <w:link w:val="StopkaZnak"/>
    <w:uiPriority w:val="99"/>
    <w:unhideWhenUsed/>
    <w:rsid w:val="00EE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54F"/>
  </w:style>
  <w:style w:type="paragraph" w:styleId="Tekstdymka">
    <w:name w:val="Balloon Text"/>
    <w:basedOn w:val="Normalny"/>
    <w:link w:val="TekstdymkaZnak"/>
    <w:uiPriority w:val="99"/>
    <w:semiHidden/>
    <w:unhideWhenUsed/>
    <w:rsid w:val="00F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3363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14</cp:revision>
  <cp:lastPrinted>2018-07-20T11:23:00Z</cp:lastPrinted>
  <dcterms:created xsi:type="dcterms:W3CDTF">2018-07-20T08:21:00Z</dcterms:created>
  <dcterms:modified xsi:type="dcterms:W3CDTF">2018-07-20T11:32:00Z</dcterms:modified>
</cp:coreProperties>
</file>