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58" w:rsidRDefault="00602558"/>
    <w:p w:rsidR="00A14721" w:rsidRPr="006E6FDA" w:rsidRDefault="00A14721" w:rsidP="00A14721">
      <w:pPr>
        <w:keepNext/>
        <w:keepLines/>
        <w:spacing w:before="40" w:after="40"/>
        <w:jc w:val="center"/>
        <w:rPr>
          <w:rFonts w:ascii="Arial Narrow" w:hAnsi="Arial Narrow" w:cs="Tahoma"/>
          <w:b/>
          <w:sz w:val="24"/>
          <w:szCs w:val="24"/>
        </w:rPr>
      </w:pPr>
      <w:r w:rsidRPr="006E6FDA">
        <w:rPr>
          <w:rFonts w:ascii="Arial Narrow" w:hAnsi="Arial Narrow" w:cs="Tahoma"/>
          <w:b/>
          <w:sz w:val="24"/>
          <w:szCs w:val="24"/>
        </w:rPr>
        <w:t>Postępowanie prowadzone w trybie przetargu nieograniczonego</w:t>
      </w:r>
      <w:bookmarkStart w:id="0" w:name="_Toc438471539"/>
      <w:r w:rsidRPr="006E6FDA">
        <w:rPr>
          <w:rFonts w:ascii="Arial Narrow" w:hAnsi="Arial Narrow" w:cs="Tahoma"/>
          <w:b/>
          <w:sz w:val="24"/>
          <w:szCs w:val="24"/>
        </w:rPr>
        <w:t xml:space="preserve"> </w:t>
      </w:r>
      <w:r w:rsidRPr="006E6FDA">
        <w:rPr>
          <w:rFonts w:ascii="Arial Narrow" w:hAnsi="Arial Narrow" w:cs="Tahoma"/>
          <w:bCs/>
          <w:kern w:val="28"/>
          <w:sz w:val="24"/>
          <w:szCs w:val="24"/>
        </w:rPr>
        <w:t>w procedurze poniżej progów, o  których mowa w art. 11 ust. 8</w:t>
      </w:r>
      <w:bookmarkEnd w:id="0"/>
      <w:r w:rsidRPr="006E6FDA">
        <w:rPr>
          <w:rFonts w:ascii="Arial Narrow" w:hAnsi="Arial Narrow" w:cs="Tahoma"/>
          <w:bCs/>
          <w:kern w:val="28"/>
          <w:sz w:val="24"/>
          <w:szCs w:val="24"/>
        </w:rPr>
        <w:t xml:space="preserve"> ustawy Prawo zamówień publicznych (</w:t>
      </w:r>
      <w:r w:rsidRPr="006E6FDA">
        <w:rPr>
          <w:rFonts w:ascii="Arial Narrow" w:hAnsi="Arial Narrow"/>
          <w:spacing w:val="1"/>
          <w:w w:val="109"/>
          <w:sz w:val="24"/>
          <w:szCs w:val="24"/>
        </w:rPr>
        <w:t xml:space="preserve">tekst jednolity Dz. U. z 2015r. poz. 2164 z </w:t>
      </w:r>
      <w:proofErr w:type="spellStart"/>
      <w:r w:rsidRPr="006E6FDA">
        <w:rPr>
          <w:rFonts w:ascii="Arial Narrow" w:hAnsi="Arial Narrow"/>
          <w:spacing w:val="1"/>
          <w:w w:val="109"/>
          <w:sz w:val="24"/>
          <w:szCs w:val="24"/>
        </w:rPr>
        <w:t>późn</w:t>
      </w:r>
      <w:proofErr w:type="spellEnd"/>
      <w:r w:rsidRPr="006E6FDA">
        <w:rPr>
          <w:rFonts w:ascii="Arial Narrow" w:hAnsi="Arial Narrow"/>
          <w:spacing w:val="1"/>
          <w:w w:val="109"/>
          <w:sz w:val="24"/>
          <w:szCs w:val="24"/>
        </w:rPr>
        <w:t>. zm.</w:t>
      </w:r>
      <w:r w:rsidRPr="006E6FDA">
        <w:rPr>
          <w:rFonts w:ascii="Arial Narrow" w:hAnsi="Arial Narrow" w:cs="Tahoma"/>
          <w:bCs/>
          <w:kern w:val="28"/>
          <w:sz w:val="24"/>
          <w:szCs w:val="24"/>
        </w:rPr>
        <w:t>)</w:t>
      </w:r>
    </w:p>
    <w:p w:rsidR="00A14721" w:rsidRPr="006E6FDA" w:rsidRDefault="00A14721" w:rsidP="00A14721">
      <w:pPr>
        <w:rPr>
          <w:rFonts w:ascii="Arial Narrow" w:hAnsi="Arial Narrow"/>
        </w:rPr>
      </w:pPr>
    </w:p>
    <w:p w:rsidR="00A14721" w:rsidRPr="006E6FDA" w:rsidRDefault="00A14721" w:rsidP="00A14721">
      <w:pPr>
        <w:keepNext/>
        <w:keepLines/>
        <w:spacing w:before="40" w:after="40"/>
        <w:jc w:val="center"/>
        <w:rPr>
          <w:rFonts w:ascii="Arial Narrow" w:hAnsi="Arial Narrow" w:cs="Tahoma"/>
          <w:b/>
          <w:sz w:val="24"/>
          <w:szCs w:val="24"/>
        </w:rPr>
      </w:pPr>
      <w:r w:rsidRPr="006E6FDA">
        <w:rPr>
          <w:rFonts w:ascii="Arial Narrow" w:hAnsi="Arial Narrow" w:cs="Tahoma"/>
          <w:b/>
          <w:sz w:val="24"/>
          <w:szCs w:val="24"/>
          <w:u w:val="single"/>
        </w:rPr>
        <w:t>Odpowiedzi na zapytania wykonawców nr 1</w:t>
      </w:r>
      <w:r w:rsidR="00880BFC" w:rsidRPr="006E6FDA">
        <w:rPr>
          <w:rFonts w:ascii="Arial Narrow" w:hAnsi="Arial Narrow" w:cs="Tahoma"/>
          <w:b/>
          <w:sz w:val="24"/>
          <w:szCs w:val="24"/>
          <w:u w:val="single"/>
        </w:rPr>
        <w:t xml:space="preserve"> - </w:t>
      </w:r>
      <w:r w:rsidRPr="006E6FDA">
        <w:rPr>
          <w:rFonts w:ascii="Arial Narrow" w:hAnsi="Arial Narrow" w:cs="Tahoma"/>
          <w:b/>
          <w:sz w:val="24"/>
          <w:szCs w:val="24"/>
        </w:rPr>
        <w:t>CAK.I.238.35.2016</w:t>
      </w:r>
    </w:p>
    <w:p w:rsidR="00A14721" w:rsidRPr="006E6FDA" w:rsidRDefault="00A14721" w:rsidP="00A14721">
      <w:pPr>
        <w:keepNext/>
        <w:keepLines/>
        <w:spacing w:before="40" w:after="40"/>
        <w:jc w:val="center"/>
        <w:rPr>
          <w:rFonts w:ascii="Arial Narrow" w:hAnsi="Arial Narrow" w:cs="Tahoma"/>
          <w:b/>
          <w:sz w:val="24"/>
          <w:szCs w:val="24"/>
        </w:rPr>
      </w:pPr>
    </w:p>
    <w:p w:rsidR="00A14721" w:rsidRPr="006E6FDA" w:rsidRDefault="00A14721" w:rsidP="00A14721">
      <w:pPr>
        <w:keepNext/>
        <w:keepLines/>
        <w:spacing w:before="40" w:after="40"/>
        <w:jc w:val="center"/>
        <w:rPr>
          <w:rFonts w:ascii="Arial Narrow" w:hAnsi="Arial Narrow" w:cs="Tahoma"/>
          <w:b/>
          <w:sz w:val="24"/>
          <w:szCs w:val="24"/>
          <w:u w:val="single"/>
        </w:rPr>
      </w:pPr>
      <w:r w:rsidRPr="006E6FDA">
        <w:rPr>
          <w:rFonts w:ascii="Arial Narrow" w:hAnsi="Arial Narrow" w:cs="Tahoma"/>
          <w:b/>
          <w:sz w:val="24"/>
          <w:szCs w:val="24"/>
          <w:u w:val="single"/>
        </w:rPr>
        <w:t>Przedmiot zamówienia</w:t>
      </w:r>
    </w:p>
    <w:p w:rsidR="00A14721" w:rsidRPr="006E6FDA" w:rsidRDefault="00A14721" w:rsidP="00A14721">
      <w:pPr>
        <w:keepNext/>
        <w:keepLines/>
        <w:spacing w:before="40" w:after="40"/>
        <w:jc w:val="center"/>
        <w:rPr>
          <w:rFonts w:ascii="Arial Narrow" w:hAnsi="Arial Narrow" w:cs="Tahoma"/>
          <w:b/>
          <w:sz w:val="24"/>
          <w:szCs w:val="24"/>
          <w:u w:val="single"/>
        </w:rPr>
      </w:pPr>
    </w:p>
    <w:p w:rsidR="00A14721" w:rsidRPr="006E6FDA" w:rsidRDefault="00A14721" w:rsidP="00A14721">
      <w:pPr>
        <w:keepNext/>
        <w:keepLines/>
        <w:spacing w:before="40" w:after="40"/>
        <w:jc w:val="center"/>
        <w:rPr>
          <w:rFonts w:ascii="Arial Narrow" w:hAnsi="Arial Narrow" w:cs="Tahoma"/>
        </w:rPr>
      </w:pPr>
      <w:r w:rsidRPr="006E6FDA">
        <w:rPr>
          <w:rFonts w:ascii="Arial Narrow" w:hAnsi="Arial Narrow" w:cs="Tahoma"/>
          <w:b/>
        </w:rPr>
        <w:t>Dokumentacja projektowo-kosztorysowa odbudowy Zamku Piastowskiego w Krośnie Odrzańskim.</w:t>
      </w:r>
    </w:p>
    <w:p w:rsidR="0026773A" w:rsidRPr="006E6FDA" w:rsidRDefault="0026773A">
      <w:pPr>
        <w:rPr>
          <w:rFonts w:ascii="Arial Narrow" w:hAnsi="Arial Narrow"/>
        </w:rPr>
      </w:pPr>
    </w:p>
    <w:p w:rsidR="0026773A" w:rsidRPr="006E6FDA" w:rsidRDefault="0026773A">
      <w:pPr>
        <w:rPr>
          <w:rFonts w:ascii="Arial Narrow" w:hAnsi="Arial Narrow"/>
          <w:b/>
          <w:i/>
        </w:rPr>
      </w:pPr>
      <w:r w:rsidRPr="006E6FDA">
        <w:rPr>
          <w:rFonts w:ascii="Arial Narrow" w:hAnsi="Arial Narrow"/>
          <w:b/>
          <w:i/>
        </w:rPr>
        <w:t>Pytanie wykonawcy:</w:t>
      </w:r>
    </w:p>
    <w:p w:rsidR="0026773A" w:rsidRPr="006E6FDA" w:rsidRDefault="0026773A" w:rsidP="00090DD5">
      <w:pPr>
        <w:jc w:val="both"/>
        <w:rPr>
          <w:rFonts w:ascii="Arial Narrow" w:hAnsi="Arial Narrow"/>
        </w:rPr>
      </w:pPr>
      <w:r w:rsidRPr="006E6FDA">
        <w:rPr>
          <w:rFonts w:ascii="Arial Narrow" w:hAnsi="Arial Narrow"/>
        </w:rPr>
        <w:t>W nawiązaniu do przetargu na dokumentację projektowo-kosztorysowa odbudowy Zamku Piastowskiego prosimy o rezygnację w wyznaczeniu ilości lat w jakich architekt ma się legitymować doświadczeniem. 3 lata ważności doświadczenia firmy w wykonywaniu usług jest narzucone ustawą, natomiast doświadczenie poszczególnych projektantów już nie. Aby uzyskać maksymalną liczbę punktów dany architekt musiałby wykonać aż 5 dokumentacji spełniających kryteria w wyznaczonym czasie. Prosimy o rezygnację z wyznaczania warunku doświadczenia w wyznaczonych ramach czasowych (tj. w ciągu ostatnich 3 lat) oraz o dopuszczenie możliwości wykazania się wykonaniem dokumentacji projektowej dotyczącej remontu budynku wpisanego do rejestru zabytków o kubaturze co najmniej 4000m3 (dla doświadczenia projektanta jak również doświadczenia firmy będącej oferentem). Takie zmiany również zapewniają Zamawiającemu, iż do przetargu przystąpią firmy kompetentne, przyczynią się one również do zwiększenia konkurencyjności, ponieważ więcej firm spełni wymagania , a przez to Zamawiający może otrzymać cenę korzystniejszą ekonomicznie.</w:t>
      </w:r>
    </w:p>
    <w:p w:rsidR="0026773A" w:rsidRPr="006E6FDA" w:rsidRDefault="0026773A">
      <w:pPr>
        <w:rPr>
          <w:rFonts w:ascii="Arial Narrow" w:hAnsi="Arial Narrow"/>
        </w:rPr>
      </w:pPr>
    </w:p>
    <w:p w:rsidR="0026773A" w:rsidRPr="006E6FDA" w:rsidRDefault="0026773A">
      <w:pPr>
        <w:rPr>
          <w:rFonts w:ascii="Arial Narrow" w:hAnsi="Arial Narrow"/>
          <w:b/>
          <w:i/>
        </w:rPr>
      </w:pPr>
      <w:r w:rsidRPr="006E6FDA">
        <w:rPr>
          <w:rFonts w:ascii="Arial Narrow" w:hAnsi="Arial Narrow"/>
          <w:b/>
          <w:i/>
        </w:rPr>
        <w:t>Odpowiedź zamawiającego</w:t>
      </w:r>
      <w:r w:rsidR="00880BFC" w:rsidRPr="006E6FDA">
        <w:rPr>
          <w:rFonts w:ascii="Arial Narrow" w:hAnsi="Arial Narrow"/>
          <w:b/>
          <w:i/>
        </w:rPr>
        <w:t>:</w:t>
      </w:r>
    </w:p>
    <w:p w:rsidR="0026773A" w:rsidRPr="006E6FDA" w:rsidRDefault="0026773A" w:rsidP="00090DD5">
      <w:pPr>
        <w:jc w:val="both"/>
        <w:rPr>
          <w:rFonts w:ascii="Arial Narrow" w:hAnsi="Arial Narrow"/>
        </w:rPr>
      </w:pPr>
      <w:r w:rsidRPr="006E6FDA">
        <w:rPr>
          <w:rFonts w:ascii="Arial Narrow" w:hAnsi="Arial Narrow"/>
        </w:rPr>
        <w:t>Zamawiający nie wyraża zgod</w:t>
      </w:r>
      <w:r w:rsidR="00FC05C2">
        <w:rPr>
          <w:rFonts w:ascii="Arial Narrow" w:hAnsi="Arial Narrow"/>
        </w:rPr>
        <w:t>y</w:t>
      </w:r>
      <w:r w:rsidRPr="006E6FDA">
        <w:rPr>
          <w:rFonts w:ascii="Arial Narrow" w:hAnsi="Arial Narrow"/>
        </w:rPr>
        <w:t xml:space="preserve"> na zmianę warunku udziału w postępowaniu i kryterium oceny ofert, jednakże w związku z wnioskiem zasadnym jest udzielenie wyjaśnień.  W szczególności należy odróżnić warunki udziału w postępowaniu od kryteriów oceny ofert i zakresu doświadczenia, które jest z tym związane.</w:t>
      </w:r>
    </w:p>
    <w:p w:rsidR="00A14721" w:rsidRPr="006E6FDA" w:rsidRDefault="00A14721" w:rsidP="00090DD5">
      <w:pPr>
        <w:jc w:val="both"/>
        <w:rPr>
          <w:rFonts w:ascii="Arial Narrow" w:hAnsi="Arial Narrow"/>
        </w:rPr>
      </w:pPr>
      <w:r w:rsidRPr="006E6FDA">
        <w:rPr>
          <w:rFonts w:ascii="Arial Narrow" w:hAnsi="Arial Narrow"/>
        </w:rPr>
        <w:t>Warunek udziału w postępowaniu został sformułowany w ten sposób, że „w</w:t>
      </w:r>
      <w:r w:rsidRPr="006E6FDA">
        <w:rPr>
          <w:rFonts w:ascii="Arial Narrow" w:hAnsi="Arial Narrow" w:cs="Tahoma"/>
          <w:sz w:val="24"/>
          <w:szCs w:val="24"/>
        </w:rPr>
        <w:t>ykonawca wskaże osoby do realizacji niniejszego zamówienia publicznego, które spełniają następujący warunek:</w:t>
      </w:r>
      <w:r w:rsidRPr="006E6FDA">
        <w:rPr>
          <w:rFonts w:ascii="Arial Narrow" w:hAnsi="Arial Narrow"/>
        </w:rPr>
        <w:t xml:space="preserve"> </w:t>
      </w:r>
      <w:r w:rsidRPr="006E6FDA">
        <w:rPr>
          <w:rFonts w:ascii="Arial Narrow" w:hAnsi="Arial Narrow" w:cs="Tahoma"/>
          <w:iCs/>
          <w:sz w:val="24"/>
          <w:szCs w:val="24"/>
        </w:rPr>
        <w:t xml:space="preserve">  minimum jedną osob</w:t>
      </w:r>
      <w:r w:rsidR="00FC05C2">
        <w:rPr>
          <w:rFonts w:ascii="Arial Narrow" w:hAnsi="Arial Narrow" w:cs="Tahoma"/>
          <w:iCs/>
          <w:sz w:val="24"/>
          <w:szCs w:val="24"/>
        </w:rPr>
        <w:t>ę</w:t>
      </w:r>
      <w:r w:rsidRPr="006E6FDA">
        <w:rPr>
          <w:rFonts w:ascii="Arial Narrow" w:hAnsi="Arial Narrow" w:cs="Tahoma"/>
          <w:iCs/>
          <w:sz w:val="24"/>
          <w:szCs w:val="24"/>
        </w:rPr>
        <w:t xml:space="preserve"> do wykonania zamówienia, która będzie pełnić funkcję </w:t>
      </w:r>
      <w:r w:rsidRPr="006E6FDA">
        <w:rPr>
          <w:rFonts w:ascii="Arial Narrow" w:hAnsi="Arial Narrow" w:cs="Tahoma"/>
          <w:bCs/>
          <w:iCs/>
          <w:sz w:val="24"/>
          <w:szCs w:val="24"/>
        </w:rPr>
        <w:t xml:space="preserve">Projektanta branży architektonicznej, </w:t>
      </w:r>
      <w:r w:rsidRPr="006E6FDA">
        <w:rPr>
          <w:rFonts w:ascii="Arial Narrow" w:hAnsi="Arial Narrow" w:cs="Tahoma"/>
          <w:iCs/>
          <w:sz w:val="24"/>
          <w:szCs w:val="24"/>
        </w:rPr>
        <w:t>posiadającą uprawnienia do sprawowania samodzielnych funkcji technicznych w budownictwie tj.  do projektowania w sp</w:t>
      </w:r>
      <w:r w:rsidRPr="006E6FDA">
        <w:rPr>
          <w:rFonts w:ascii="Arial Narrow" w:hAnsi="Arial Narrow" w:cs="Tahoma"/>
          <w:bCs/>
          <w:iCs/>
          <w:sz w:val="24"/>
          <w:szCs w:val="24"/>
        </w:rPr>
        <w:t xml:space="preserve">ecjalności </w:t>
      </w:r>
      <w:r w:rsidRPr="006E6FDA">
        <w:rPr>
          <w:rFonts w:ascii="Arial Narrow" w:hAnsi="Arial Narrow" w:cs="Tahoma"/>
          <w:iCs/>
          <w:sz w:val="24"/>
          <w:szCs w:val="24"/>
        </w:rPr>
        <w:t>architektonicznej bez ograniczeń, wydane na podstawie:</w:t>
      </w:r>
    </w:p>
    <w:p w:rsidR="00A14721" w:rsidRPr="006E6FDA" w:rsidRDefault="00A14721" w:rsidP="00090DD5">
      <w:pPr>
        <w:pStyle w:val="Akapitzlist"/>
        <w:keepNext/>
        <w:keepLines/>
        <w:numPr>
          <w:ilvl w:val="0"/>
          <w:numId w:val="2"/>
        </w:numPr>
        <w:spacing w:after="0"/>
        <w:rPr>
          <w:rFonts w:ascii="Arial Narrow" w:hAnsi="Arial Narrow" w:cs="Tahoma"/>
          <w:iCs/>
          <w:sz w:val="24"/>
          <w:szCs w:val="24"/>
        </w:rPr>
      </w:pPr>
      <w:r w:rsidRPr="006E6FDA">
        <w:rPr>
          <w:rFonts w:ascii="Arial Narrow" w:hAnsi="Arial Narrow" w:cs="Tahoma"/>
          <w:iCs/>
          <w:sz w:val="24"/>
          <w:szCs w:val="24"/>
        </w:rPr>
        <w:lastRenderedPageBreak/>
        <w:t>Rozporządzenia Ministra Transportu i Budownictwa z dnia 24 września 2014r. w sprawie samodzielnych funkcji technicznych w budownictwie (Dz. U. z 2014 r. poz. 1278), lub</w:t>
      </w:r>
    </w:p>
    <w:p w:rsidR="00A14721" w:rsidRPr="006E6FDA" w:rsidRDefault="00A14721" w:rsidP="00090DD5">
      <w:pPr>
        <w:pStyle w:val="Akapitzlist"/>
        <w:keepNext/>
        <w:keepLines/>
        <w:numPr>
          <w:ilvl w:val="0"/>
          <w:numId w:val="2"/>
        </w:numPr>
        <w:spacing w:after="0"/>
        <w:rPr>
          <w:rFonts w:ascii="Arial Narrow" w:hAnsi="Arial Narrow" w:cs="Tahoma"/>
          <w:iCs/>
          <w:sz w:val="24"/>
          <w:szCs w:val="24"/>
        </w:rPr>
      </w:pPr>
      <w:r w:rsidRPr="006E6FDA">
        <w:rPr>
          <w:rFonts w:ascii="Arial Narrow" w:hAnsi="Arial Narrow" w:cs="Tahoma"/>
          <w:iCs/>
          <w:sz w:val="24"/>
          <w:szCs w:val="24"/>
        </w:rPr>
        <w:t>odpowiadające im ważne uprawnienia w zakresie odpowiadającym powyższym wymaganiom, wydane na podstawie wcześniej obowiązujących przepisów</w:t>
      </w:r>
    </w:p>
    <w:p w:rsidR="00A14721" w:rsidRPr="006E6FDA" w:rsidRDefault="00A14721" w:rsidP="00090DD5">
      <w:pPr>
        <w:keepNext/>
        <w:keepLines/>
        <w:spacing w:after="0"/>
        <w:jc w:val="both"/>
        <w:rPr>
          <w:rFonts w:ascii="Arial Narrow" w:hAnsi="Arial Narrow" w:cs="Tahoma"/>
          <w:sz w:val="24"/>
          <w:szCs w:val="24"/>
        </w:rPr>
      </w:pPr>
      <w:r w:rsidRPr="006E6FDA">
        <w:rPr>
          <w:rFonts w:ascii="Arial Narrow" w:hAnsi="Arial Narrow" w:cs="Tahoma"/>
          <w:sz w:val="24"/>
          <w:szCs w:val="24"/>
        </w:rPr>
        <w:t xml:space="preserve">legitymującą się w okresie ostatnich </w:t>
      </w:r>
      <w:r w:rsidRPr="006E6FDA">
        <w:rPr>
          <w:rFonts w:ascii="Arial Narrow" w:hAnsi="Arial Narrow" w:cs="Tahoma"/>
          <w:b/>
          <w:sz w:val="24"/>
          <w:szCs w:val="24"/>
          <w:u w:val="single"/>
        </w:rPr>
        <w:t>3 lat przed upływem terminu składania ofert</w:t>
      </w:r>
      <w:r w:rsidRPr="006E6FDA">
        <w:rPr>
          <w:rFonts w:ascii="Arial Narrow" w:hAnsi="Arial Narrow" w:cs="Tahoma"/>
          <w:sz w:val="24"/>
          <w:szCs w:val="24"/>
        </w:rPr>
        <w:t xml:space="preserve"> doświadczeniem w zakresie wykonania co najmniej jednej dokumentacji projektowej odbudowy/przebudowy/rozbudowy budynku wpisanego do rejestru zabytków o kubaturze nie mniejszej niż 4000 m</w:t>
      </w:r>
      <w:r w:rsidRPr="006E6FDA">
        <w:rPr>
          <w:rFonts w:ascii="Arial Narrow" w:hAnsi="Arial Narrow" w:cs="Tahoma"/>
          <w:sz w:val="24"/>
          <w:szCs w:val="24"/>
          <w:vertAlign w:val="superscript"/>
        </w:rPr>
        <w:t>3</w:t>
      </w:r>
      <w:r w:rsidRPr="006E6FDA">
        <w:rPr>
          <w:rFonts w:ascii="Arial Narrow" w:hAnsi="Arial Narrow" w:cs="Tahoma"/>
          <w:sz w:val="24"/>
          <w:szCs w:val="24"/>
        </w:rPr>
        <w:t xml:space="preserve">, które uzyskały pozwolenie konserwatorskie. </w:t>
      </w:r>
      <w:r w:rsidR="00880BFC" w:rsidRPr="006E6FDA">
        <w:rPr>
          <w:rFonts w:ascii="Arial Narrow" w:hAnsi="Arial Narrow" w:cs="Tahoma"/>
          <w:sz w:val="24"/>
          <w:szCs w:val="24"/>
        </w:rPr>
        <w:t>Warunek jest wykazywany w załączniku nr 9 Wzór wykazu wykonanych usług.</w:t>
      </w:r>
    </w:p>
    <w:p w:rsidR="00A14721" w:rsidRPr="006E6FDA" w:rsidRDefault="00A14721" w:rsidP="00090DD5">
      <w:pPr>
        <w:keepNext/>
        <w:keepLines/>
        <w:spacing w:after="0"/>
        <w:jc w:val="both"/>
        <w:rPr>
          <w:rFonts w:ascii="Arial Narrow" w:hAnsi="Arial Narrow" w:cs="Tahoma"/>
          <w:sz w:val="24"/>
          <w:szCs w:val="24"/>
        </w:rPr>
      </w:pPr>
    </w:p>
    <w:p w:rsidR="002A7DBF" w:rsidRPr="006E6FDA" w:rsidRDefault="00A14721" w:rsidP="00090DD5">
      <w:pPr>
        <w:keepNext/>
        <w:keepLines/>
        <w:spacing w:after="0"/>
        <w:jc w:val="both"/>
        <w:rPr>
          <w:rFonts w:ascii="Arial Narrow" w:hAnsi="Arial Narrow" w:cs="Tahoma"/>
          <w:sz w:val="24"/>
          <w:szCs w:val="24"/>
        </w:rPr>
      </w:pPr>
      <w:r w:rsidRPr="006E6FDA">
        <w:rPr>
          <w:rFonts w:ascii="Arial Narrow" w:hAnsi="Arial Narrow" w:cs="Tahoma"/>
          <w:sz w:val="24"/>
          <w:szCs w:val="24"/>
        </w:rPr>
        <w:t xml:space="preserve">Z kolei kryterium </w:t>
      </w:r>
      <w:proofErr w:type="spellStart"/>
      <w:r w:rsidRPr="006E6FDA">
        <w:rPr>
          <w:rFonts w:ascii="Arial Narrow" w:hAnsi="Arial Narrow" w:cs="Tahoma"/>
          <w:sz w:val="24"/>
          <w:szCs w:val="24"/>
        </w:rPr>
        <w:t>pozacenowym</w:t>
      </w:r>
      <w:proofErr w:type="spellEnd"/>
      <w:r w:rsidRPr="006E6FDA">
        <w:rPr>
          <w:rFonts w:ascii="Arial Narrow" w:hAnsi="Arial Narrow" w:cs="Tahoma"/>
          <w:sz w:val="24"/>
          <w:szCs w:val="24"/>
        </w:rPr>
        <w:t xml:space="preserve"> oceny ofert</w:t>
      </w:r>
      <w:r w:rsidR="002A7DBF" w:rsidRPr="006E6FDA">
        <w:rPr>
          <w:rFonts w:ascii="Arial Narrow" w:hAnsi="Arial Narrow" w:cs="Tahoma"/>
          <w:sz w:val="24"/>
          <w:szCs w:val="24"/>
        </w:rPr>
        <w:t xml:space="preserve"> sformułowanym przez zamawiającego jest kryterium pn. „Doświadczenie architekta”. </w:t>
      </w:r>
      <w:r w:rsidR="002A7DBF" w:rsidRPr="006E6FDA">
        <w:rPr>
          <w:rStyle w:val="FontStyle63"/>
          <w:rFonts w:ascii="Arial Narrow" w:hAnsi="Arial Narrow" w:cs="Tahoma"/>
          <w:sz w:val="24"/>
          <w:szCs w:val="24"/>
        </w:rPr>
        <w:t xml:space="preserve">Zamawiający – jak stanowi IDW - w ramach kryterium doświadczenie architekta będzie przyznawał punkty za doświadczenie osoby wskazanej w ofercie jako projektanta branży architektonicznej. W przypadku, gdy Wykonawca wykaże, że osoba wskazana, jako projektant posiada doświadczenie </w:t>
      </w:r>
      <w:r w:rsidR="002A7DBF" w:rsidRPr="006E6FDA">
        <w:rPr>
          <w:rFonts w:ascii="Arial Narrow" w:hAnsi="Arial Narrow" w:cs="Tahoma"/>
          <w:sz w:val="24"/>
          <w:szCs w:val="24"/>
        </w:rPr>
        <w:t>polegające na wykonaniu dokumentacji projektowej</w:t>
      </w:r>
      <w:r w:rsidR="00880BFC" w:rsidRPr="006E6FDA">
        <w:rPr>
          <w:rFonts w:ascii="Arial Narrow" w:hAnsi="Arial Narrow" w:cs="Tahoma"/>
          <w:sz w:val="24"/>
          <w:szCs w:val="24"/>
        </w:rPr>
        <w:t xml:space="preserve"> </w:t>
      </w:r>
      <w:r w:rsidR="002A7DBF" w:rsidRPr="006E6FDA">
        <w:rPr>
          <w:rFonts w:ascii="Arial Narrow" w:eastAsia="Calibri" w:hAnsi="Arial Narrow" w:cs="Tahoma"/>
          <w:sz w:val="24"/>
          <w:szCs w:val="24"/>
        </w:rPr>
        <w:t>odbudowy / przebudowy / rozbudowy budynku wpisanego do rejestru zabytków o kubaturze nie mniejszej niż 4000 m</w:t>
      </w:r>
      <w:r w:rsidR="002A7DBF" w:rsidRPr="006E6FDA">
        <w:rPr>
          <w:rFonts w:ascii="Arial Narrow" w:eastAsia="Calibri" w:hAnsi="Arial Narrow" w:cs="Tahoma"/>
          <w:sz w:val="24"/>
          <w:szCs w:val="24"/>
          <w:vertAlign w:val="superscript"/>
        </w:rPr>
        <w:t>3</w:t>
      </w:r>
      <w:r w:rsidR="002A7DBF" w:rsidRPr="006E6FDA">
        <w:rPr>
          <w:rFonts w:ascii="Arial Narrow" w:eastAsia="Calibri" w:hAnsi="Arial Narrow" w:cs="Tahoma"/>
          <w:sz w:val="24"/>
          <w:szCs w:val="24"/>
        </w:rPr>
        <w:t xml:space="preserve">, który uzyskał pozwolenie konserwatorskie </w:t>
      </w:r>
      <w:r w:rsidR="002A7DBF" w:rsidRPr="006E6FDA">
        <w:rPr>
          <w:rFonts w:ascii="Arial Narrow" w:hAnsi="Arial Narrow" w:cs="Tahoma"/>
          <w:sz w:val="24"/>
          <w:szCs w:val="24"/>
        </w:rPr>
        <w:t>w ilości:</w:t>
      </w:r>
    </w:p>
    <w:p w:rsidR="002A7DBF" w:rsidRPr="006E6FDA" w:rsidRDefault="002A7DBF" w:rsidP="00090DD5">
      <w:pPr>
        <w:pStyle w:val="Style19"/>
        <w:keepNext/>
        <w:widowControl/>
        <w:spacing w:line="276" w:lineRule="auto"/>
        <w:rPr>
          <w:rFonts w:ascii="Arial Narrow" w:hAnsi="Arial Narrow" w:cs="Tahoma"/>
        </w:rPr>
      </w:pPr>
      <w:r w:rsidRPr="006E6FDA">
        <w:rPr>
          <w:rFonts w:ascii="Arial Narrow" w:hAnsi="Arial Narrow" w:cs="Tahoma"/>
        </w:rPr>
        <w:t>- 2</w:t>
      </w:r>
      <w:r w:rsidR="006E6FDA">
        <w:rPr>
          <w:rFonts w:ascii="Arial Narrow" w:hAnsi="Arial Narrow" w:cs="Tahoma"/>
        </w:rPr>
        <w:t xml:space="preserve"> </w:t>
      </w:r>
      <w:r w:rsidRPr="006E6FDA">
        <w:rPr>
          <w:rFonts w:ascii="Arial Narrow" w:hAnsi="Arial Narrow" w:cs="Tahoma"/>
        </w:rPr>
        <w:t>szt. dla dokumentacji projektowej – 10 pkt;</w:t>
      </w:r>
    </w:p>
    <w:p w:rsidR="002A7DBF" w:rsidRPr="006E6FDA" w:rsidRDefault="002A7DBF" w:rsidP="00090DD5">
      <w:pPr>
        <w:pStyle w:val="Style19"/>
        <w:keepNext/>
        <w:widowControl/>
        <w:spacing w:line="276" w:lineRule="auto"/>
        <w:rPr>
          <w:rFonts w:ascii="Arial Narrow" w:hAnsi="Arial Narrow" w:cs="Tahoma"/>
        </w:rPr>
      </w:pPr>
      <w:r w:rsidRPr="006E6FDA">
        <w:rPr>
          <w:rFonts w:ascii="Arial Narrow" w:hAnsi="Arial Narrow" w:cs="Tahoma"/>
        </w:rPr>
        <w:t>- 3-4 szt. dla dokumentacji projektowych – 20 pkt.;</w:t>
      </w:r>
    </w:p>
    <w:p w:rsidR="002A7DBF" w:rsidRPr="006E6FDA" w:rsidRDefault="002A7DBF" w:rsidP="00090DD5">
      <w:pPr>
        <w:pStyle w:val="Style19"/>
        <w:keepNext/>
        <w:widowControl/>
        <w:spacing w:line="276" w:lineRule="auto"/>
        <w:rPr>
          <w:rFonts w:ascii="Arial Narrow" w:hAnsi="Arial Narrow" w:cs="Tahoma"/>
        </w:rPr>
      </w:pPr>
      <w:r w:rsidRPr="006E6FDA">
        <w:rPr>
          <w:rFonts w:ascii="Arial Narrow" w:hAnsi="Arial Narrow" w:cs="Tahoma"/>
        </w:rPr>
        <w:t>- 5 szt. dla dokumentacji projektowych – 30 pkt.;</w:t>
      </w:r>
    </w:p>
    <w:p w:rsidR="002A7DBF" w:rsidRPr="006E6FDA" w:rsidRDefault="002A7DBF" w:rsidP="00090DD5">
      <w:pPr>
        <w:pStyle w:val="Style19"/>
        <w:keepNext/>
        <w:widowControl/>
        <w:spacing w:line="276" w:lineRule="auto"/>
        <w:rPr>
          <w:rFonts w:ascii="Arial Narrow" w:hAnsi="Arial Narrow" w:cs="Tahoma"/>
        </w:rPr>
      </w:pPr>
      <w:r w:rsidRPr="006E6FDA">
        <w:rPr>
          <w:rFonts w:ascii="Arial Narrow" w:hAnsi="Arial Narrow" w:cs="Tahoma"/>
        </w:rPr>
        <w:t>- od 5 i więcej szt. dla dokumentacji projektowej–40pkt.</w:t>
      </w:r>
    </w:p>
    <w:p w:rsidR="002A7DBF" w:rsidRPr="006E6FDA" w:rsidRDefault="002A7DBF" w:rsidP="00090DD5">
      <w:pPr>
        <w:pStyle w:val="Style19"/>
        <w:keepNext/>
        <w:widowControl/>
        <w:spacing w:line="276" w:lineRule="auto"/>
        <w:rPr>
          <w:rStyle w:val="FontStyle63"/>
          <w:rFonts w:ascii="Arial Narrow" w:hAnsi="Arial Narrow" w:cs="Tahoma"/>
          <w:sz w:val="24"/>
          <w:szCs w:val="24"/>
        </w:rPr>
      </w:pPr>
      <w:r w:rsidRPr="006E6FDA">
        <w:rPr>
          <w:rStyle w:val="FontStyle63"/>
          <w:rFonts w:ascii="Arial Narrow" w:hAnsi="Arial Narrow" w:cs="Tahoma"/>
          <w:sz w:val="24"/>
          <w:szCs w:val="24"/>
        </w:rPr>
        <w:t>Wskazany w ofercie projektant będzie pełnił funkcję przy realizacji zamówienia objętego niniejszym postępowaniem. Zamawiający dopuszcza zmianę osoby pełniącej tą funkcję, pod warunkiem, że Wykonawca, wykaże, że nowa proponowana osoba posiada nie mniejsze doświadczenie niż wykazane dla projektanta w złożonej ofercie.</w:t>
      </w:r>
    </w:p>
    <w:p w:rsidR="002A7DBF" w:rsidRPr="006E6FDA" w:rsidRDefault="002A7DBF" w:rsidP="00090DD5">
      <w:pPr>
        <w:pStyle w:val="Style19"/>
        <w:keepNext/>
        <w:widowControl/>
        <w:spacing w:line="276" w:lineRule="auto"/>
        <w:rPr>
          <w:rStyle w:val="FontStyle63"/>
          <w:rFonts w:ascii="Arial Narrow" w:hAnsi="Arial Narrow" w:cs="Tahoma"/>
          <w:sz w:val="24"/>
          <w:szCs w:val="24"/>
        </w:rPr>
      </w:pPr>
      <w:r w:rsidRPr="006E6FDA">
        <w:rPr>
          <w:rStyle w:val="FontStyle63"/>
          <w:rFonts w:ascii="Arial Narrow" w:hAnsi="Arial Narrow" w:cs="Tahoma"/>
          <w:sz w:val="24"/>
          <w:szCs w:val="24"/>
        </w:rPr>
        <w:t xml:space="preserve">Wykonawca zobowiązany jest wykazać doświadczenie architekta w sposób precyzyjny oraz określić doświadczenie w pkt 4 formularza ofertowego (załącznik nr 1 do IDW). W przypadku, gdy opis doświadczenia będzie niejednoznaczny lub </w:t>
      </w:r>
      <w:bookmarkStart w:id="1" w:name="_GoBack"/>
      <w:bookmarkEnd w:id="1"/>
      <w:r w:rsidRPr="006E6FDA">
        <w:rPr>
          <w:rStyle w:val="FontStyle63"/>
          <w:rFonts w:ascii="Arial Narrow" w:hAnsi="Arial Narrow" w:cs="Tahoma"/>
          <w:sz w:val="24"/>
          <w:szCs w:val="24"/>
        </w:rPr>
        <w:t xml:space="preserve">niepozwalający na jego ocenę Zamawiający nie będzie przyznawał punktów za taki opis. </w:t>
      </w:r>
    </w:p>
    <w:p w:rsidR="002A7DBF" w:rsidRPr="006E6FDA" w:rsidRDefault="002A7DBF" w:rsidP="00090DD5">
      <w:pPr>
        <w:keepNext/>
        <w:keepLines/>
        <w:spacing w:after="0"/>
        <w:jc w:val="both"/>
        <w:rPr>
          <w:rFonts w:ascii="Arial Narrow" w:hAnsi="Arial Narrow" w:cs="Tahoma"/>
          <w:sz w:val="24"/>
          <w:szCs w:val="24"/>
        </w:rPr>
      </w:pPr>
      <w:r w:rsidRPr="006E6FDA">
        <w:rPr>
          <w:rStyle w:val="FontStyle63"/>
          <w:rFonts w:ascii="Arial Narrow" w:hAnsi="Arial Narrow" w:cs="Tahoma"/>
          <w:sz w:val="24"/>
          <w:szCs w:val="24"/>
        </w:rPr>
        <w:t>Dokument, w którym zostanie wskazane doświadczenie osoby, które będzie oceniane w ramach kryterium oceny ofert stanowi treść oferty dlatego nie podlega uzupełnieniu.</w:t>
      </w:r>
    </w:p>
    <w:p w:rsidR="002A7DBF" w:rsidRPr="006E6FDA" w:rsidRDefault="002A7DBF" w:rsidP="00090DD5">
      <w:pPr>
        <w:keepNext/>
        <w:keepLines/>
        <w:spacing w:after="0"/>
        <w:jc w:val="both"/>
        <w:rPr>
          <w:rFonts w:ascii="Arial Narrow" w:hAnsi="Arial Narrow" w:cs="Tahoma"/>
          <w:iCs/>
          <w:sz w:val="24"/>
          <w:szCs w:val="24"/>
        </w:rPr>
      </w:pPr>
    </w:p>
    <w:p w:rsidR="002A7DBF" w:rsidRPr="006E6FDA" w:rsidRDefault="002A7DBF" w:rsidP="00090DD5">
      <w:pPr>
        <w:keepNext/>
        <w:keepLines/>
        <w:spacing w:after="0"/>
        <w:jc w:val="both"/>
        <w:rPr>
          <w:rFonts w:ascii="Arial Narrow" w:hAnsi="Arial Narrow" w:cs="Tahoma"/>
          <w:iCs/>
          <w:sz w:val="24"/>
          <w:szCs w:val="24"/>
        </w:rPr>
      </w:pPr>
      <w:r w:rsidRPr="006E6FDA">
        <w:rPr>
          <w:rFonts w:ascii="Arial Narrow" w:hAnsi="Arial Narrow" w:cs="Tahoma"/>
          <w:iCs/>
          <w:sz w:val="24"/>
          <w:szCs w:val="24"/>
        </w:rPr>
        <w:t xml:space="preserve">Co istotne </w:t>
      </w:r>
      <w:r w:rsidRPr="006E6FDA">
        <w:rPr>
          <w:rFonts w:ascii="Arial Narrow" w:hAnsi="Arial Narrow" w:cs="Tahoma"/>
          <w:b/>
          <w:iCs/>
          <w:sz w:val="24"/>
          <w:szCs w:val="24"/>
          <w:u w:val="single"/>
        </w:rPr>
        <w:t xml:space="preserve">w przypadku kryterium </w:t>
      </w:r>
      <w:proofErr w:type="spellStart"/>
      <w:r w:rsidRPr="006E6FDA">
        <w:rPr>
          <w:rFonts w:ascii="Arial Narrow" w:hAnsi="Arial Narrow" w:cs="Tahoma"/>
          <w:b/>
          <w:iCs/>
          <w:sz w:val="24"/>
          <w:szCs w:val="24"/>
          <w:u w:val="single"/>
        </w:rPr>
        <w:t>pozacenowego</w:t>
      </w:r>
      <w:proofErr w:type="spellEnd"/>
      <w:r w:rsidRPr="006E6FDA">
        <w:rPr>
          <w:rFonts w:ascii="Arial Narrow" w:hAnsi="Arial Narrow" w:cs="Tahoma"/>
          <w:b/>
          <w:iCs/>
          <w:sz w:val="24"/>
          <w:szCs w:val="24"/>
          <w:u w:val="single"/>
        </w:rPr>
        <w:t xml:space="preserve"> </w:t>
      </w:r>
      <w:proofErr w:type="spellStart"/>
      <w:r w:rsidRPr="006E6FDA">
        <w:rPr>
          <w:rFonts w:ascii="Arial Narrow" w:hAnsi="Arial Narrow" w:cs="Tahoma"/>
          <w:b/>
          <w:iCs/>
          <w:sz w:val="24"/>
          <w:szCs w:val="24"/>
          <w:u w:val="single"/>
        </w:rPr>
        <w:t>Zamawiajacy</w:t>
      </w:r>
      <w:proofErr w:type="spellEnd"/>
      <w:r w:rsidRPr="006E6FDA">
        <w:rPr>
          <w:rFonts w:ascii="Arial Narrow" w:hAnsi="Arial Narrow" w:cs="Tahoma"/>
          <w:b/>
          <w:iCs/>
          <w:sz w:val="24"/>
          <w:szCs w:val="24"/>
          <w:u w:val="single"/>
        </w:rPr>
        <w:t xml:space="preserve"> nie sformułował ograniczenia doświadczenia architekta do okresu 3 lat</w:t>
      </w:r>
      <w:r w:rsidRPr="006E6FDA">
        <w:rPr>
          <w:rFonts w:ascii="Arial Narrow" w:hAnsi="Arial Narrow" w:cs="Tahoma"/>
          <w:iCs/>
          <w:sz w:val="24"/>
          <w:szCs w:val="24"/>
        </w:rPr>
        <w:t xml:space="preserve"> i taki był zamiar Zamawiającego żeby wykonawcy mogli w kryterium </w:t>
      </w:r>
      <w:proofErr w:type="spellStart"/>
      <w:r w:rsidRPr="006E6FDA">
        <w:rPr>
          <w:rFonts w:ascii="Arial Narrow" w:hAnsi="Arial Narrow" w:cs="Tahoma"/>
          <w:iCs/>
          <w:sz w:val="24"/>
          <w:szCs w:val="24"/>
        </w:rPr>
        <w:t>pozacenowym</w:t>
      </w:r>
      <w:proofErr w:type="spellEnd"/>
      <w:r w:rsidRPr="006E6FDA">
        <w:rPr>
          <w:rFonts w:ascii="Arial Narrow" w:hAnsi="Arial Narrow" w:cs="Tahoma"/>
          <w:iCs/>
          <w:sz w:val="24"/>
          <w:szCs w:val="24"/>
        </w:rPr>
        <w:t xml:space="preserve"> legitymować się także doświadczeniem uzyskanym w okresie dłuższym.</w:t>
      </w:r>
      <w:r w:rsidR="00880BFC" w:rsidRPr="006E6FDA">
        <w:rPr>
          <w:rFonts w:ascii="Arial Narrow" w:hAnsi="Arial Narrow" w:cs="Tahoma"/>
          <w:iCs/>
          <w:sz w:val="24"/>
          <w:szCs w:val="24"/>
        </w:rPr>
        <w:t xml:space="preserve"> Oznacza to, że wykonawcy mogą wykazywać doświadczenie architekta w okresie przekraczającym okres 3 lat. </w:t>
      </w:r>
    </w:p>
    <w:p w:rsidR="0026773A" w:rsidRPr="006E6FDA" w:rsidRDefault="0026773A" w:rsidP="00090DD5">
      <w:pPr>
        <w:jc w:val="both"/>
        <w:rPr>
          <w:rFonts w:ascii="Arial Narrow" w:hAnsi="Arial Narrow"/>
        </w:rPr>
      </w:pPr>
    </w:p>
    <w:p w:rsidR="00880BFC" w:rsidRPr="006E6FDA" w:rsidRDefault="00880BFC" w:rsidP="00090DD5">
      <w:pPr>
        <w:jc w:val="both"/>
        <w:rPr>
          <w:rFonts w:ascii="Arial Narrow" w:hAnsi="Arial Narrow"/>
        </w:rPr>
      </w:pPr>
      <w:r w:rsidRPr="006E6FDA">
        <w:rPr>
          <w:rFonts w:ascii="Arial Narrow" w:hAnsi="Arial Narrow"/>
        </w:rPr>
        <w:t>Mając na uwadze fakt, że Zamawiający nie zmienia SIWZ ani ogłoszenia, nie przedłuża się terminu składania ofert.</w:t>
      </w:r>
    </w:p>
    <w:sectPr w:rsidR="00880BFC" w:rsidRPr="006E6FDA" w:rsidSect="00602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10B3C"/>
    <w:multiLevelType w:val="hybridMultilevel"/>
    <w:tmpl w:val="D974B734"/>
    <w:lvl w:ilvl="0" w:tplc="25768294">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9D53D6B"/>
    <w:multiLevelType w:val="hybridMultilevel"/>
    <w:tmpl w:val="FCBC5034"/>
    <w:lvl w:ilvl="0" w:tplc="4FCE0D2C">
      <w:start w:val="1"/>
      <w:numFmt w:val="lowerLetter"/>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compat>
    <w:compatSetting w:name="compatibilityMode" w:uri="http://schemas.microsoft.com/office/word" w:val="12"/>
  </w:compat>
  <w:rsids>
    <w:rsidRoot w:val="0026773A"/>
    <w:rsid w:val="00090DD5"/>
    <w:rsid w:val="0026773A"/>
    <w:rsid w:val="002A7DBF"/>
    <w:rsid w:val="00602558"/>
    <w:rsid w:val="006E6FDA"/>
    <w:rsid w:val="008151C0"/>
    <w:rsid w:val="00880BFC"/>
    <w:rsid w:val="00A14721"/>
    <w:rsid w:val="00FC05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5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
    <w:basedOn w:val="Normalny"/>
    <w:link w:val="AkapitzlistZnak"/>
    <w:uiPriority w:val="34"/>
    <w:qFormat/>
    <w:rsid w:val="00A14721"/>
    <w:pPr>
      <w:ind w:left="720"/>
      <w:contextualSpacing/>
      <w:jc w:val="both"/>
    </w:pPr>
    <w:rPr>
      <w:rFonts w:ascii="Tahoma" w:eastAsia="Calibri" w:hAnsi="Tahoma" w:cs="Times New Roman"/>
      <w:sz w:val="20"/>
    </w:rPr>
  </w:style>
  <w:style w:type="character" w:customStyle="1" w:styleId="AkapitzlistZnak">
    <w:name w:val="Akapit z listą Znak"/>
    <w:aliases w:val="L1 Znak,Numerowanie Znak,Akapit z listą5 Znak"/>
    <w:link w:val="Akapitzlist"/>
    <w:uiPriority w:val="34"/>
    <w:locked/>
    <w:rsid w:val="00A14721"/>
    <w:rPr>
      <w:rFonts w:ascii="Tahoma" w:eastAsia="Calibri" w:hAnsi="Tahoma" w:cs="Times New Roman"/>
      <w:sz w:val="20"/>
    </w:rPr>
  </w:style>
  <w:style w:type="paragraph" w:customStyle="1" w:styleId="Style13">
    <w:name w:val="Style13"/>
    <w:basedOn w:val="Normalny"/>
    <w:uiPriority w:val="99"/>
    <w:rsid w:val="002A7DBF"/>
    <w:pPr>
      <w:widowControl w:val="0"/>
      <w:autoSpaceDE w:val="0"/>
      <w:autoSpaceDN w:val="0"/>
      <w:adjustRightInd w:val="0"/>
      <w:spacing w:after="0" w:line="269" w:lineRule="exact"/>
    </w:pPr>
    <w:rPr>
      <w:rFonts w:ascii="Calibri" w:eastAsia="Times New Roman" w:hAnsi="Calibri" w:cs="Times New Roman"/>
      <w:sz w:val="24"/>
      <w:szCs w:val="24"/>
      <w:lang w:eastAsia="pl-PL"/>
    </w:rPr>
  </w:style>
  <w:style w:type="paragraph" w:customStyle="1" w:styleId="Style19">
    <w:name w:val="Style19"/>
    <w:basedOn w:val="Normalny"/>
    <w:uiPriority w:val="99"/>
    <w:rsid w:val="002A7DBF"/>
    <w:pPr>
      <w:widowControl w:val="0"/>
      <w:autoSpaceDE w:val="0"/>
      <w:autoSpaceDN w:val="0"/>
      <w:adjustRightInd w:val="0"/>
      <w:spacing w:after="0" w:line="269" w:lineRule="exact"/>
      <w:jc w:val="both"/>
    </w:pPr>
    <w:rPr>
      <w:rFonts w:ascii="Calibri" w:eastAsia="Times New Roman" w:hAnsi="Calibri" w:cs="Times New Roman"/>
      <w:sz w:val="24"/>
      <w:szCs w:val="24"/>
      <w:lang w:eastAsia="pl-PL"/>
    </w:rPr>
  </w:style>
  <w:style w:type="character" w:customStyle="1" w:styleId="FontStyle63">
    <w:name w:val="Font Style63"/>
    <w:uiPriority w:val="99"/>
    <w:rsid w:val="002A7DBF"/>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730</Words>
  <Characters>4382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Dyrektor</cp:lastModifiedBy>
  <cp:revision>5</cp:revision>
  <dcterms:created xsi:type="dcterms:W3CDTF">2016-12-19T12:37:00Z</dcterms:created>
  <dcterms:modified xsi:type="dcterms:W3CDTF">2016-12-20T08:26:00Z</dcterms:modified>
</cp:coreProperties>
</file>