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1CD1" w14:textId="77777777" w:rsidR="00A65245" w:rsidRDefault="00A65245" w:rsidP="00A65245">
      <w:pPr>
        <w:pStyle w:val="Nagwek1"/>
        <w:numPr>
          <w:ilvl w:val="0"/>
          <w:numId w:val="6"/>
        </w:numPr>
        <w:tabs>
          <w:tab w:val="left" w:pos="559"/>
        </w:tabs>
        <w:spacing w:line="360" w:lineRule="auto"/>
        <w:ind w:right="160"/>
      </w:pPr>
      <w:r>
        <w:t>OPIS KRYTERIÓW OCENY OFERT, WRAZ Z PODANIEM WAG TYCH KRYTERIÓW, I SPOSOBU OCENY OFERT</w:t>
      </w:r>
    </w:p>
    <w:p w14:paraId="2F9D76DD" w14:textId="77777777" w:rsidR="00A65245" w:rsidRDefault="00A65245" w:rsidP="00A65245">
      <w:pPr>
        <w:pStyle w:val="Akapitzlist"/>
        <w:numPr>
          <w:ilvl w:val="1"/>
          <w:numId w:val="6"/>
        </w:numPr>
        <w:tabs>
          <w:tab w:val="left" w:pos="1265"/>
          <w:tab w:val="left" w:pos="1266"/>
        </w:tabs>
        <w:spacing w:before="4"/>
        <w:ind w:left="1266" w:hanging="708"/>
        <w:rPr>
          <w:sz w:val="20"/>
        </w:rPr>
      </w:pPr>
      <w:r>
        <w:rPr>
          <w:sz w:val="20"/>
        </w:rPr>
        <w:t>Zamawiający wyznaczył następujące kryteria oceny</w:t>
      </w:r>
      <w:r>
        <w:rPr>
          <w:spacing w:val="-5"/>
          <w:sz w:val="20"/>
        </w:rPr>
        <w:t xml:space="preserve"> </w:t>
      </w:r>
      <w:r>
        <w:rPr>
          <w:sz w:val="20"/>
        </w:rPr>
        <w:t>ofert:</w:t>
      </w:r>
    </w:p>
    <w:p w14:paraId="46E5B65B" w14:textId="77777777" w:rsidR="00A65245" w:rsidRDefault="00A65245" w:rsidP="00A65245">
      <w:pPr>
        <w:pStyle w:val="Tekstpodstawowy"/>
        <w:spacing w:before="3"/>
        <w:jc w:val="left"/>
        <w:rPr>
          <w:sz w:val="10"/>
        </w:rPr>
      </w:pPr>
    </w:p>
    <w:tbl>
      <w:tblPr>
        <w:tblStyle w:val="TableNormal"/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846"/>
        <w:gridCol w:w="2009"/>
      </w:tblGrid>
      <w:tr w:rsidR="00A65245" w14:paraId="54BD2A50" w14:textId="77777777" w:rsidTr="00417D02">
        <w:trPr>
          <w:trHeight w:val="388"/>
        </w:trPr>
        <w:tc>
          <w:tcPr>
            <w:tcW w:w="554" w:type="dxa"/>
            <w:shd w:val="clear" w:color="auto" w:fill="DFDFDF"/>
          </w:tcPr>
          <w:p w14:paraId="75919221" w14:textId="77777777" w:rsidR="00A65245" w:rsidRDefault="00A65245" w:rsidP="00417D02">
            <w:pPr>
              <w:pStyle w:val="TableParagraph"/>
              <w:spacing w:before="18"/>
              <w:ind w:left="-1" w:right="266"/>
              <w:jc w:val="right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Lp</w:t>
            </w:r>
            <w:proofErr w:type="spellEnd"/>
            <w:r>
              <w:rPr>
                <w:spacing w:val="-1"/>
                <w:w w:val="95"/>
                <w:sz w:val="20"/>
              </w:rPr>
              <w:t>.</w:t>
            </w:r>
          </w:p>
        </w:tc>
        <w:tc>
          <w:tcPr>
            <w:tcW w:w="4846" w:type="dxa"/>
            <w:shd w:val="clear" w:color="auto" w:fill="DFDFDF"/>
          </w:tcPr>
          <w:p w14:paraId="6C9FEA5B" w14:textId="77777777" w:rsidR="00A65245" w:rsidRDefault="00A65245" w:rsidP="00417D02">
            <w:pPr>
              <w:pStyle w:val="TableParagraph"/>
              <w:spacing w:before="18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Kryterium</w:t>
            </w:r>
            <w:proofErr w:type="spellEnd"/>
          </w:p>
        </w:tc>
        <w:tc>
          <w:tcPr>
            <w:tcW w:w="2009" w:type="dxa"/>
            <w:shd w:val="clear" w:color="auto" w:fill="DFDFDF"/>
          </w:tcPr>
          <w:p w14:paraId="4DEE9454" w14:textId="77777777" w:rsidR="00A65245" w:rsidRDefault="00A65245" w:rsidP="00417D02">
            <w:pPr>
              <w:pStyle w:val="TableParagraph"/>
              <w:spacing w:before="18"/>
              <w:ind w:left="504" w:right="499"/>
              <w:jc w:val="center"/>
              <w:rPr>
                <w:sz w:val="20"/>
              </w:rPr>
            </w:pPr>
            <w:r>
              <w:rPr>
                <w:sz w:val="20"/>
              </w:rPr>
              <w:t>Waga w %</w:t>
            </w:r>
          </w:p>
        </w:tc>
      </w:tr>
      <w:tr w:rsidR="00A65245" w14:paraId="378ECE6B" w14:textId="77777777" w:rsidTr="00417D02">
        <w:trPr>
          <w:trHeight w:val="510"/>
        </w:trPr>
        <w:tc>
          <w:tcPr>
            <w:tcW w:w="554" w:type="dxa"/>
          </w:tcPr>
          <w:p w14:paraId="780D2A0F" w14:textId="77777777" w:rsidR="00A65245" w:rsidRDefault="00A65245" w:rsidP="00417D0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46" w:type="dxa"/>
          </w:tcPr>
          <w:p w14:paraId="2C1369FA" w14:textId="77777777" w:rsidR="00A65245" w:rsidRDefault="00A65245" w:rsidP="00417D02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Cena</w:t>
            </w:r>
          </w:p>
        </w:tc>
        <w:tc>
          <w:tcPr>
            <w:tcW w:w="2009" w:type="dxa"/>
          </w:tcPr>
          <w:p w14:paraId="7FD55E47" w14:textId="77777777" w:rsidR="00A65245" w:rsidRDefault="00A65245" w:rsidP="00417D02">
            <w:pPr>
              <w:pStyle w:val="TableParagraph"/>
              <w:ind w:left="504" w:right="498"/>
              <w:jc w:val="center"/>
              <w:rPr>
                <w:sz w:val="20"/>
              </w:rPr>
            </w:pPr>
            <w:r>
              <w:rPr>
                <w:sz w:val="20"/>
              </w:rPr>
              <w:t>60 %</w:t>
            </w:r>
          </w:p>
        </w:tc>
      </w:tr>
      <w:tr w:rsidR="00A65245" w14:paraId="243CD3E0" w14:textId="77777777" w:rsidTr="00417D02">
        <w:trPr>
          <w:trHeight w:val="511"/>
        </w:trPr>
        <w:tc>
          <w:tcPr>
            <w:tcW w:w="554" w:type="dxa"/>
          </w:tcPr>
          <w:p w14:paraId="7C91A5D3" w14:textId="77777777" w:rsidR="00A65245" w:rsidRDefault="00A65245" w:rsidP="00417D0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46" w:type="dxa"/>
          </w:tcPr>
          <w:p w14:paraId="7A939060" w14:textId="77777777" w:rsidR="00A65245" w:rsidRPr="005A2983" w:rsidRDefault="00A65245" w:rsidP="00417D02">
            <w:pPr>
              <w:pStyle w:val="TableParagraph"/>
              <w:ind w:left="72"/>
              <w:rPr>
                <w:sz w:val="20"/>
              </w:rPr>
            </w:pPr>
            <w:proofErr w:type="spellStart"/>
            <w:r w:rsidRPr="005A2983">
              <w:rPr>
                <w:sz w:val="20"/>
              </w:rPr>
              <w:t>Okres</w:t>
            </w:r>
            <w:proofErr w:type="spellEnd"/>
            <w:r w:rsidRPr="005A2983">
              <w:rPr>
                <w:sz w:val="20"/>
              </w:rPr>
              <w:t xml:space="preserve"> </w:t>
            </w:r>
            <w:proofErr w:type="spellStart"/>
            <w:r w:rsidRPr="005A2983">
              <w:rPr>
                <w:sz w:val="20"/>
              </w:rPr>
              <w:t>gwarancji</w:t>
            </w:r>
            <w:proofErr w:type="spellEnd"/>
            <w:r w:rsidRPr="005A2983">
              <w:rPr>
                <w:sz w:val="20"/>
              </w:rPr>
              <w:t xml:space="preserve"> </w:t>
            </w:r>
            <w:proofErr w:type="spellStart"/>
            <w:r w:rsidRPr="005A2983">
              <w:rPr>
                <w:sz w:val="20"/>
              </w:rPr>
              <w:t>i</w:t>
            </w:r>
            <w:proofErr w:type="spellEnd"/>
            <w:r w:rsidRPr="005A2983">
              <w:rPr>
                <w:sz w:val="20"/>
              </w:rPr>
              <w:t xml:space="preserve"> </w:t>
            </w:r>
            <w:proofErr w:type="spellStart"/>
            <w:r w:rsidRPr="005A2983">
              <w:rPr>
                <w:sz w:val="20"/>
              </w:rPr>
              <w:t>rękojmi</w:t>
            </w:r>
            <w:proofErr w:type="spellEnd"/>
            <w:r w:rsidRPr="005A2983">
              <w:rPr>
                <w:sz w:val="20"/>
              </w:rPr>
              <w:t xml:space="preserve"> za </w:t>
            </w:r>
            <w:proofErr w:type="spellStart"/>
            <w:r w:rsidRPr="005A2983">
              <w:rPr>
                <w:sz w:val="20"/>
              </w:rPr>
              <w:t>wady</w:t>
            </w:r>
            <w:proofErr w:type="spellEnd"/>
          </w:p>
        </w:tc>
        <w:tc>
          <w:tcPr>
            <w:tcW w:w="2009" w:type="dxa"/>
          </w:tcPr>
          <w:p w14:paraId="0A16B57B" w14:textId="77777777" w:rsidR="00A65245" w:rsidRDefault="00A65245" w:rsidP="00417D02">
            <w:pPr>
              <w:pStyle w:val="TableParagraph"/>
              <w:ind w:left="504" w:right="498"/>
              <w:jc w:val="center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  <w:tr w:rsidR="00A65245" w14:paraId="3EE3A2E5" w14:textId="77777777" w:rsidTr="00417D02">
        <w:trPr>
          <w:trHeight w:val="510"/>
        </w:trPr>
        <w:tc>
          <w:tcPr>
            <w:tcW w:w="554" w:type="dxa"/>
          </w:tcPr>
          <w:p w14:paraId="4C9907F3" w14:textId="77777777" w:rsidR="00A65245" w:rsidRDefault="00A65245" w:rsidP="00417D02">
            <w:pPr>
              <w:pStyle w:val="TableParagraph"/>
              <w:spacing w:before="78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46" w:type="dxa"/>
          </w:tcPr>
          <w:p w14:paraId="25D2CB5F" w14:textId="77777777" w:rsidR="00A65245" w:rsidRDefault="00A65245" w:rsidP="00417D02">
            <w:pPr>
              <w:pStyle w:val="TableParagraph"/>
              <w:spacing w:before="78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009" w:type="dxa"/>
          </w:tcPr>
          <w:p w14:paraId="22D0CA0A" w14:textId="77777777" w:rsidR="00A65245" w:rsidRDefault="00A65245" w:rsidP="00417D02">
            <w:pPr>
              <w:pStyle w:val="TableParagraph"/>
              <w:spacing w:before="78"/>
              <w:ind w:left="504" w:right="498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14:paraId="3DED0D0C" w14:textId="77777777" w:rsidR="00A65245" w:rsidRDefault="00A65245" w:rsidP="00A65245">
      <w:pPr>
        <w:pStyle w:val="Tekstpodstawowy"/>
        <w:spacing w:before="6"/>
        <w:jc w:val="left"/>
        <w:rPr>
          <w:sz w:val="29"/>
        </w:rPr>
      </w:pPr>
    </w:p>
    <w:p w14:paraId="4A1A67BD" w14:textId="77777777" w:rsidR="00A65245" w:rsidRDefault="00A65245" w:rsidP="00A65245">
      <w:pPr>
        <w:pStyle w:val="Akapitzlist"/>
        <w:numPr>
          <w:ilvl w:val="1"/>
          <w:numId w:val="6"/>
        </w:numPr>
        <w:tabs>
          <w:tab w:val="left" w:pos="1265"/>
          <w:tab w:val="left" w:pos="1266"/>
        </w:tabs>
        <w:spacing w:before="1" w:line="360" w:lineRule="auto"/>
        <w:ind w:left="1266" w:right="153" w:hanging="706"/>
        <w:rPr>
          <w:sz w:val="20"/>
        </w:rPr>
      </w:pPr>
      <w:r>
        <w:rPr>
          <w:sz w:val="20"/>
        </w:rPr>
        <w:t>Liczba punktów przyznanych każdej z ocenianych ofert obliczona zostanie według poniższego wzoru:</w:t>
      </w:r>
    </w:p>
    <w:p w14:paraId="720AAA74" w14:textId="77777777" w:rsidR="00A65245" w:rsidRDefault="00A65245" w:rsidP="00A65245">
      <w:pPr>
        <w:pStyle w:val="Tekstpodstawowy"/>
        <w:spacing w:before="7"/>
        <w:jc w:val="left"/>
        <w:rPr>
          <w:sz w:val="21"/>
        </w:rPr>
      </w:pPr>
    </w:p>
    <w:p w14:paraId="1E3A1A74" w14:textId="77777777" w:rsidR="00A65245" w:rsidRDefault="00A65245" w:rsidP="00A65245">
      <w:pPr>
        <w:pStyle w:val="Nagwek1"/>
        <w:spacing w:before="93"/>
        <w:ind w:left="2418" w:right="1541" w:firstLine="0"/>
        <w:jc w:val="center"/>
      </w:pPr>
      <w:r>
        <w:t>LP = LC + LG</w:t>
      </w:r>
    </w:p>
    <w:p w14:paraId="3615A6CA" w14:textId="77777777" w:rsidR="00A65245" w:rsidRDefault="00A65245" w:rsidP="00A65245">
      <w:pPr>
        <w:pStyle w:val="Tekstpodstawowy"/>
        <w:spacing w:before="118"/>
        <w:ind w:left="1266"/>
        <w:jc w:val="left"/>
      </w:pPr>
      <w:r>
        <w:t>gdzie:</w:t>
      </w:r>
    </w:p>
    <w:p w14:paraId="77AC5445" w14:textId="77777777" w:rsidR="00A65245" w:rsidRDefault="00A65245" w:rsidP="00A65245">
      <w:pPr>
        <w:pStyle w:val="Tekstpodstawowy"/>
        <w:tabs>
          <w:tab w:val="left" w:pos="1834"/>
        </w:tabs>
        <w:spacing w:before="116"/>
        <w:ind w:left="1266"/>
        <w:jc w:val="left"/>
      </w:pPr>
      <w:r>
        <w:t>LP</w:t>
      </w:r>
      <w:r>
        <w:tab/>
        <w:t>– łączna liczba punktów przyznanych</w:t>
      </w:r>
      <w:r>
        <w:rPr>
          <w:spacing w:val="-1"/>
        </w:rPr>
        <w:t xml:space="preserve"> </w:t>
      </w:r>
      <w:r>
        <w:t>ofercie</w:t>
      </w:r>
    </w:p>
    <w:p w14:paraId="2929C072" w14:textId="77777777" w:rsidR="00A65245" w:rsidRDefault="00A65245" w:rsidP="00A65245">
      <w:pPr>
        <w:pStyle w:val="Tekstpodstawowy"/>
        <w:tabs>
          <w:tab w:val="left" w:pos="1834"/>
        </w:tabs>
        <w:spacing w:before="113"/>
        <w:ind w:left="1266"/>
        <w:jc w:val="left"/>
        <w:rPr>
          <w:b/>
        </w:rPr>
      </w:pPr>
      <w:r>
        <w:t>LC</w:t>
      </w:r>
      <w:r>
        <w:tab/>
        <w:t>– liczba punktów przyznanych ofercie w oparciu o kryterium</w:t>
      </w:r>
      <w:r>
        <w:rPr>
          <w:spacing w:val="-3"/>
        </w:rPr>
        <w:t xml:space="preserve"> </w:t>
      </w:r>
      <w:r>
        <w:rPr>
          <w:b/>
        </w:rPr>
        <w:t>Cena</w:t>
      </w:r>
    </w:p>
    <w:p w14:paraId="41C8A61D" w14:textId="77777777" w:rsidR="00A65245" w:rsidRPr="005A2983" w:rsidRDefault="00A65245" w:rsidP="00A65245">
      <w:pPr>
        <w:tabs>
          <w:tab w:val="left" w:pos="1834"/>
        </w:tabs>
        <w:spacing w:before="114" w:line="360" w:lineRule="auto"/>
        <w:ind w:left="1834" w:right="232" w:hanging="569"/>
        <w:rPr>
          <w:b/>
          <w:sz w:val="20"/>
        </w:rPr>
      </w:pPr>
      <w:r>
        <w:rPr>
          <w:sz w:val="20"/>
        </w:rPr>
        <w:t>LG</w:t>
      </w:r>
      <w:r>
        <w:rPr>
          <w:sz w:val="20"/>
        </w:rPr>
        <w:tab/>
        <w:t xml:space="preserve">– liczba punktów przyznanych ofercie w oparciu o kryterium </w:t>
      </w:r>
      <w:r w:rsidRPr="005A2983">
        <w:rPr>
          <w:b/>
          <w:sz w:val="20"/>
        </w:rPr>
        <w:t>Okres gwarancji i rękojmi za</w:t>
      </w:r>
      <w:r w:rsidRPr="005A2983">
        <w:rPr>
          <w:b/>
          <w:spacing w:val="-1"/>
          <w:sz w:val="20"/>
        </w:rPr>
        <w:t xml:space="preserve"> </w:t>
      </w:r>
      <w:r w:rsidRPr="005A2983">
        <w:rPr>
          <w:b/>
          <w:sz w:val="20"/>
        </w:rPr>
        <w:t>wady</w:t>
      </w:r>
    </w:p>
    <w:p w14:paraId="49997210" w14:textId="77777777" w:rsidR="00A65245" w:rsidRPr="005A2983" w:rsidRDefault="00A65245" w:rsidP="00A65245">
      <w:pPr>
        <w:pStyle w:val="Akapitzlist"/>
        <w:numPr>
          <w:ilvl w:val="1"/>
          <w:numId w:val="6"/>
        </w:numPr>
        <w:tabs>
          <w:tab w:val="left" w:pos="1265"/>
          <w:tab w:val="left" w:pos="1266"/>
        </w:tabs>
        <w:spacing w:before="3" w:line="360" w:lineRule="auto"/>
        <w:ind w:left="1266" w:right="156" w:hanging="706"/>
        <w:rPr>
          <w:sz w:val="20"/>
        </w:rPr>
      </w:pPr>
      <w:r w:rsidRPr="005A2983">
        <w:rPr>
          <w:sz w:val="20"/>
        </w:rPr>
        <w:t>Oferty podlegać będą ocenie w oparciu o niżej podane zasady przyznawania punktów. Oferta może uzyskać maksymalnie 100 pkt, z tym,</w:t>
      </w:r>
      <w:r w:rsidRPr="005A2983">
        <w:rPr>
          <w:spacing w:val="-7"/>
          <w:sz w:val="20"/>
        </w:rPr>
        <w:t xml:space="preserve"> </w:t>
      </w:r>
      <w:r w:rsidRPr="005A2983">
        <w:rPr>
          <w:sz w:val="20"/>
        </w:rPr>
        <w:t>że:</w:t>
      </w:r>
    </w:p>
    <w:p w14:paraId="1EB9AD40" w14:textId="77777777" w:rsidR="00A65245" w:rsidRPr="005A2983" w:rsidRDefault="00A65245" w:rsidP="00A65245">
      <w:pPr>
        <w:pStyle w:val="Akapitzlist"/>
        <w:numPr>
          <w:ilvl w:val="0"/>
          <w:numId w:val="5"/>
        </w:numPr>
        <w:tabs>
          <w:tab w:val="left" w:pos="1693"/>
          <w:tab w:val="left" w:pos="1694"/>
        </w:tabs>
        <w:spacing w:line="226" w:lineRule="exact"/>
        <w:rPr>
          <w:sz w:val="20"/>
        </w:rPr>
      </w:pPr>
      <w:r w:rsidRPr="005A2983">
        <w:rPr>
          <w:sz w:val="20"/>
        </w:rPr>
        <w:t xml:space="preserve">w kryterium </w:t>
      </w:r>
      <w:r w:rsidRPr="005A2983">
        <w:rPr>
          <w:b/>
          <w:sz w:val="20"/>
        </w:rPr>
        <w:t xml:space="preserve">Cena </w:t>
      </w:r>
      <w:r w:rsidRPr="005A2983">
        <w:rPr>
          <w:sz w:val="20"/>
        </w:rPr>
        <w:t>– maksymalnie 60</w:t>
      </w:r>
      <w:r w:rsidRPr="005A2983">
        <w:rPr>
          <w:spacing w:val="-1"/>
          <w:sz w:val="20"/>
        </w:rPr>
        <w:t xml:space="preserve"> </w:t>
      </w:r>
      <w:r w:rsidRPr="005A2983">
        <w:rPr>
          <w:sz w:val="20"/>
        </w:rPr>
        <w:t>pkt,</w:t>
      </w:r>
    </w:p>
    <w:p w14:paraId="54383722" w14:textId="77777777" w:rsidR="00A65245" w:rsidRDefault="00A65245" w:rsidP="00A65245">
      <w:pPr>
        <w:pStyle w:val="Akapitzlist"/>
        <w:numPr>
          <w:ilvl w:val="0"/>
          <w:numId w:val="5"/>
        </w:numPr>
        <w:tabs>
          <w:tab w:val="left" w:pos="1693"/>
          <w:tab w:val="left" w:pos="1694"/>
        </w:tabs>
        <w:spacing w:before="116"/>
        <w:rPr>
          <w:sz w:val="20"/>
        </w:rPr>
      </w:pPr>
      <w:r w:rsidRPr="005A2983">
        <w:rPr>
          <w:sz w:val="20"/>
        </w:rPr>
        <w:t xml:space="preserve">w kryterium </w:t>
      </w:r>
      <w:r w:rsidRPr="005A2983">
        <w:rPr>
          <w:b/>
          <w:sz w:val="20"/>
        </w:rPr>
        <w:t xml:space="preserve">Okres gwarancji i rękojmi za wady </w:t>
      </w:r>
      <w:r w:rsidRPr="005A2983">
        <w:rPr>
          <w:sz w:val="20"/>
        </w:rPr>
        <w:t xml:space="preserve">– maksymalnie </w:t>
      </w:r>
      <w:r>
        <w:rPr>
          <w:sz w:val="20"/>
        </w:rPr>
        <w:t>40</w:t>
      </w:r>
      <w:r>
        <w:rPr>
          <w:spacing w:val="-5"/>
          <w:sz w:val="20"/>
        </w:rPr>
        <w:t xml:space="preserve"> </w:t>
      </w:r>
      <w:r>
        <w:rPr>
          <w:sz w:val="20"/>
        </w:rPr>
        <w:t>pkt,</w:t>
      </w:r>
    </w:p>
    <w:p w14:paraId="0BA7E6C0" w14:textId="77777777" w:rsidR="00A65245" w:rsidRDefault="00A65245" w:rsidP="00A65245">
      <w:pPr>
        <w:pStyle w:val="Akapitzlist"/>
        <w:numPr>
          <w:ilvl w:val="1"/>
          <w:numId w:val="6"/>
        </w:numPr>
        <w:tabs>
          <w:tab w:val="left" w:pos="1265"/>
          <w:tab w:val="left" w:pos="1266"/>
        </w:tabs>
        <w:spacing w:before="118"/>
        <w:ind w:left="1266" w:hanging="706"/>
        <w:rPr>
          <w:sz w:val="20"/>
        </w:rPr>
      </w:pPr>
      <w:r>
        <w:rPr>
          <w:sz w:val="20"/>
        </w:rPr>
        <w:t>Liczba punktów w każdym z kryteriów przyznana zostanie zgodnie z poniższymi</w:t>
      </w:r>
      <w:r>
        <w:rPr>
          <w:spacing w:val="-17"/>
          <w:sz w:val="20"/>
        </w:rPr>
        <w:t xml:space="preserve"> </w:t>
      </w:r>
      <w:r>
        <w:rPr>
          <w:sz w:val="20"/>
        </w:rPr>
        <w:t>zasadami:</w:t>
      </w:r>
    </w:p>
    <w:p w14:paraId="434C0D98" w14:textId="77777777" w:rsidR="00A65245" w:rsidRDefault="00A65245" w:rsidP="00A65245">
      <w:pPr>
        <w:pStyle w:val="Akapitzlist"/>
        <w:numPr>
          <w:ilvl w:val="0"/>
          <w:numId w:val="4"/>
        </w:numPr>
        <w:tabs>
          <w:tab w:val="left" w:pos="1693"/>
          <w:tab w:val="left" w:pos="1694"/>
        </w:tabs>
        <w:spacing w:before="113"/>
        <w:rPr>
          <w:sz w:val="20"/>
        </w:rPr>
      </w:pPr>
      <w:r>
        <w:rPr>
          <w:b/>
          <w:sz w:val="20"/>
        </w:rPr>
        <w:t xml:space="preserve">Cena </w:t>
      </w:r>
      <w:r>
        <w:rPr>
          <w:sz w:val="20"/>
        </w:rPr>
        <w:t xml:space="preserve">- Punkty w kryterium </w:t>
      </w:r>
      <w:r>
        <w:rPr>
          <w:b/>
          <w:sz w:val="20"/>
        </w:rPr>
        <w:t xml:space="preserve">Cena </w:t>
      </w:r>
      <w:r>
        <w:rPr>
          <w:sz w:val="20"/>
        </w:rPr>
        <w:t>zostaną obliczone wg. następującego</w:t>
      </w:r>
      <w:r>
        <w:rPr>
          <w:spacing w:val="-9"/>
          <w:sz w:val="20"/>
        </w:rPr>
        <w:t xml:space="preserve"> </w:t>
      </w:r>
      <w:r>
        <w:rPr>
          <w:sz w:val="20"/>
        </w:rPr>
        <w:t>wzoru:</w:t>
      </w:r>
    </w:p>
    <w:p w14:paraId="57B262C0" w14:textId="77777777" w:rsidR="00A65245" w:rsidRDefault="00A65245" w:rsidP="00A65245">
      <w:pPr>
        <w:spacing w:before="138" w:line="304" w:lineRule="exact"/>
        <w:ind w:left="2418" w:right="1327"/>
        <w:jc w:val="center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BB7DB5" wp14:editId="1DD26FB5">
                <wp:simplePos x="0" y="0"/>
                <wp:positionH relativeFrom="page">
                  <wp:posOffset>3931920</wp:posOffset>
                </wp:positionH>
                <wp:positionV relativeFrom="paragraph">
                  <wp:posOffset>247015</wp:posOffset>
                </wp:positionV>
                <wp:extent cx="25590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6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6EA68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6pt,19.45pt" to="329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" strokeweight=".16819mm">
                <w10:wrap anchorx="page"/>
              </v:line>
            </w:pict>
          </mc:Fallback>
        </mc:AlternateContent>
      </w:r>
      <w:r>
        <w:rPr>
          <w:w w:val="105"/>
          <w:sz w:val="19"/>
        </w:rPr>
        <w:t xml:space="preserve">LC </w:t>
      </w:r>
      <w:r>
        <w:rPr>
          <w:rFonts w:ascii="Symbol" w:hAnsi="Symbol"/>
          <w:w w:val="105"/>
          <w:sz w:val="19"/>
        </w:rPr>
        <w:t></w:t>
      </w:r>
      <w:r>
        <w:rPr>
          <w:rFonts w:ascii="Times New Roman" w:hAnsi="Times New Roman"/>
          <w:w w:val="105"/>
          <w:sz w:val="19"/>
        </w:rPr>
        <w:t xml:space="preserve"> </w:t>
      </w:r>
      <w:proofErr w:type="spellStart"/>
      <w:r>
        <w:rPr>
          <w:w w:val="105"/>
          <w:position w:val="12"/>
          <w:sz w:val="19"/>
        </w:rPr>
        <w:t>C</w:t>
      </w:r>
      <w:r>
        <w:rPr>
          <w:w w:val="105"/>
          <w:position w:val="12"/>
          <w:sz w:val="13"/>
        </w:rPr>
        <w:t>min</w:t>
      </w:r>
      <w:proofErr w:type="spellEnd"/>
      <w:r>
        <w:rPr>
          <w:w w:val="105"/>
          <w:position w:val="12"/>
          <w:sz w:val="13"/>
        </w:rPr>
        <w:t xml:space="preserve"> </w:t>
      </w:r>
      <w:r>
        <w:rPr>
          <w:rFonts w:ascii="Symbol" w:hAnsi="Symbol"/>
          <w:w w:val="105"/>
          <w:sz w:val="19"/>
        </w:rPr>
        <w:t>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w w:val="105"/>
          <w:sz w:val="19"/>
        </w:rPr>
        <w:t>60 pkt</w:t>
      </w:r>
    </w:p>
    <w:p w14:paraId="7183341E" w14:textId="77777777" w:rsidR="00A65245" w:rsidRDefault="00A65245" w:rsidP="00A65245">
      <w:pPr>
        <w:spacing w:line="182" w:lineRule="exact"/>
        <w:ind w:left="2418" w:right="1562"/>
        <w:jc w:val="center"/>
        <w:rPr>
          <w:sz w:val="13"/>
        </w:rPr>
      </w:pPr>
      <w:proofErr w:type="spellStart"/>
      <w:r>
        <w:rPr>
          <w:w w:val="105"/>
          <w:sz w:val="19"/>
        </w:rPr>
        <w:t>C</w:t>
      </w:r>
      <w:r>
        <w:rPr>
          <w:w w:val="105"/>
          <w:sz w:val="13"/>
        </w:rPr>
        <w:t>b</w:t>
      </w:r>
      <w:proofErr w:type="spellEnd"/>
    </w:p>
    <w:p w14:paraId="517350F8" w14:textId="77777777" w:rsidR="00A65245" w:rsidRDefault="00A65245" w:rsidP="00A65245">
      <w:pPr>
        <w:pStyle w:val="Tekstpodstawowy"/>
        <w:spacing w:before="120"/>
        <w:ind w:left="1693"/>
        <w:jc w:val="left"/>
      </w:pPr>
      <w:r>
        <w:t>gdzie:</w:t>
      </w:r>
    </w:p>
    <w:p w14:paraId="4FF60D7D" w14:textId="77777777" w:rsidR="00A65245" w:rsidRDefault="00A65245" w:rsidP="00A65245">
      <w:pPr>
        <w:pStyle w:val="Tekstpodstawowy"/>
        <w:tabs>
          <w:tab w:val="left" w:pos="2259"/>
        </w:tabs>
        <w:spacing w:before="114"/>
        <w:ind w:left="1693"/>
        <w:jc w:val="left"/>
        <w:rPr>
          <w:b/>
        </w:rPr>
      </w:pPr>
      <w:r>
        <w:t>LC</w:t>
      </w:r>
      <w:r>
        <w:tab/>
        <w:t>- oznacza liczbę punktów przyznanych ofercie za kryterium</w:t>
      </w:r>
      <w:r>
        <w:rPr>
          <w:spacing w:val="1"/>
        </w:rPr>
        <w:t xml:space="preserve"> </w:t>
      </w:r>
      <w:r>
        <w:rPr>
          <w:b/>
        </w:rPr>
        <w:t>Cena</w:t>
      </w:r>
    </w:p>
    <w:p w14:paraId="2D70549F" w14:textId="77777777" w:rsidR="00A65245" w:rsidRDefault="00A65245" w:rsidP="00A65245">
      <w:pPr>
        <w:tabs>
          <w:tab w:val="left" w:pos="2259"/>
        </w:tabs>
        <w:spacing w:before="113" w:line="360" w:lineRule="auto"/>
        <w:ind w:left="1693" w:right="418"/>
        <w:rPr>
          <w:sz w:val="20"/>
        </w:rPr>
      </w:pPr>
      <w:r>
        <w:rPr>
          <w:position w:val="1"/>
          <w:sz w:val="20"/>
        </w:rPr>
        <w:t>C</w:t>
      </w:r>
      <w:r>
        <w:rPr>
          <w:sz w:val="13"/>
        </w:rPr>
        <w:t>min</w:t>
      </w:r>
      <w:r>
        <w:rPr>
          <w:sz w:val="13"/>
        </w:rPr>
        <w:tab/>
      </w:r>
      <w:r>
        <w:rPr>
          <w:position w:val="1"/>
          <w:sz w:val="20"/>
        </w:rPr>
        <w:t xml:space="preserve">- oznacza </w:t>
      </w:r>
      <w:r>
        <w:rPr>
          <w:b/>
          <w:position w:val="1"/>
          <w:sz w:val="20"/>
        </w:rPr>
        <w:t>Cenę brutto oferty</w:t>
      </w:r>
      <w:r>
        <w:rPr>
          <w:position w:val="1"/>
          <w:sz w:val="20"/>
        </w:rPr>
        <w:t xml:space="preserve">, z oferty z najniższą ceną spośród ocenianych ofert </w:t>
      </w:r>
      <w:proofErr w:type="spellStart"/>
      <w:r>
        <w:rPr>
          <w:sz w:val="20"/>
        </w:rPr>
        <w:t>Cb</w:t>
      </w:r>
      <w:proofErr w:type="spellEnd"/>
      <w:r>
        <w:rPr>
          <w:sz w:val="20"/>
        </w:rPr>
        <w:tab/>
        <w:t xml:space="preserve">- oznacza </w:t>
      </w:r>
      <w:r>
        <w:rPr>
          <w:b/>
          <w:sz w:val="20"/>
        </w:rPr>
        <w:t xml:space="preserve">Cenę brutto oferty </w:t>
      </w:r>
      <w:r>
        <w:rPr>
          <w:sz w:val="20"/>
        </w:rPr>
        <w:t>z ocenianej</w:t>
      </w:r>
      <w:r>
        <w:rPr>
          <w:spacing w:val="-2"/>
          <w:sz w:val="20"/>
        </w:rPr>
        <w:t xml:space="preserve"> </w:t>
      </w:r>
      <w:r>
        <w:rPr>
          <w:sz w:val="20"/>
        </w:rPr>
        <w:t>oferty</w:t>
      </w:r>
    </w:p>
    <w:p w14:paraId="496B13EE" w14:textId="77777777" w:rsidR="00A65245" w:rsidRDefault="00A65245" w:rsidP="00A65245">
      <w:pPr>
        <w:pStyle w:val="Tekstpodstawowy"/>
        <w:spacing w:before="4" w:line="360" w:lineRule="auto"/>
        <w:ind w:left="1693" w:right="154"/>
        <w:jc w:val="left"/>
      </w:pPr>
      <w:r>
        <w:t>Przy obliczaniu liczby punktów Zamawiający zaokrąglał będzie wyniki ostatniego działania do dwóch miejsc po przecinku (z zastosowaniem reguł matematycznych):</w:t>
      </w:r>
    </w:p>
    <w:p w14:paraId="2BE865D5" w14:textId="77777777" w:rsidR="00A65245" w:rsidRDefault="00A65245" w:rsidP="00A65245">
      <w:pPr>
        <w:pStyle w:val="Akapitzlist"/>
        <w:numPr>
          <w:ilvl w:val="0"/>
          <w:numId w:val="3"/>
        </w:numPr>
        <w:tabs>
          <w:tab w:val="left" w:pos="2118"/>
        </w:tabs>
        <w:spacing w:before="77" w:line="348" w:lineRule="auto"/>
        <w:ind w:right="155"/>
        <w:rPr>
          <w:sz w:val="20"/>
        </w:rPr>
      </w:pPr>
      <w:r>
        <w:rPr>
          <w:sz w:val="20"/>
        </w:rPr>
        <w:t>w sytuacji, kiedy na trzecim miejscu po przecinku jest cyfra „5” lub wyższa, wówczas wartość ulega zaokrągleniu „w górę” (to znaczy, że np. wartość 0,155 musi zostać zaokrąglona do</w:t>
      </w:r>
      <w:r>
        <w:rPr>
          <w:spacing w:val="-3"/>
          <w:sz w:val="20"/>
        </w:rPr>
        <w:t xml:space="preserve"> </w:t>
      </w:r>
      <w:r>
        <w:rPr>
          <w:sz w:val="20"/>
        </w:rPr>
        <w:t>0,16);</w:t>
      </w:r>
    </w:p>
    <w:p w14:paraId="0D976417" w14:textId="77777777" w:rsidR="00A65245" w:rsidRDefault="00A65245" w:rsidP="00A65245">
      <w:pPr>
        <w:pStyle w:val="Akapitzlist"/>
        <w:numPr>
          <w:ilvl w:val="0"/>
          <w:numId w:val="3"/>
        </w:numPr>
        <w:tabs>
          <w:tab w:val="left" w:pos="2118"/>
        </w:tabs>
        <w:spacing w:before="11" w:line="348" w:lineRule="auto"/>
        <w:ind w:right="153"/>
        <w:rPr>
          <w:sz w:val="20"/>
        </w:rPr>
      </w:pPr>
      <w:r>
        <w:rPr>
          <w:sz w:val="20"/>
        </w:rPr>
        <w:t>w sytuacji, kiedy na trzecim miejscu po przecinku jest cyfra „4” lub niższa, wówczas wartość ulega zaokrągleniu „w dół” (to znaczy, że np. wartość 0,154 musi zostać zaokrąglona do</w:t>
      </w:r>
      <w:r>
        <w:rPr>
          <w:spacing w:val="-3"/>
          <w:sz w:val="20"/>
        </w:rPr>
        <w:t xml:space="preserve"> </w:t>
      </w:r>
      <w:r>
        <w:rPr>
          <w:sz w:val="20"/>
        </w:rPr>
        <w:t>0,15);</w:t>
      </w:r>
    </w:p>
    <w:p w14:paraId="03E77351" w14:textId="77777777" w:rsidR="00A65245" w:rsidRDefault="00A65245" w:rsidP="00A65245">
      <w:pPr>
        <w:pStyle w:val="Tekstpodstawowy"/>
        <w:spacing w:before="8"/>
        <w:jc w:val="left"/>
        <w:rPr>
          <w:sz w:val="30"/>
        </w:rPr>
      </w:pPr>
    </w:p>
    <w:p w14:paraId="613F9D4D" w14:textId="77777777" w:rsidR="00A65245" w:rsidRPr="005A2983" w:rsidRDefault="00A65245" w:rsidP="00A65245">
      <w:pPr>
        <w:pStyle w:val="Akapitzlist"/>
        <w:numPr>
          <w:ilvl w:val="0"/>
          <w:numId w:val="4"/>
        </w:numPr>
        <w:tabs>
          <w:tab w:val="left" w:pos="1694"/>
        </w:tabs>
        <w:spacing w:line="360" w:lineRule="auto"/>
        <w:ind w:right="150"/>
        <w:rPr>
          <w:sz w:val="20"/>
        </w:rPr>
      </w:pPr>
      <w:r w:rsidRPr="005A2983">
        <w:rPr>
          <w:b/>
          <w:sz w:val="20"/>
        </w:rPr>
        <w:t xml:space="preserve">Okres gwarancji i rękojmi za wady  </w:t>
      </w:r>
      <w:r w:rsidRPr="005A2983">
        <w:rPr>
          <w:sz w:val="20"/>
        </w:rPr>
        <w:t xml:space="preserve">-  Punkty w kryterium  </w:t>
      </w:r>
      <w:r w:rsidRPr="005A2983">
        <w:rPr>
          <w:b/>
          <w:sz w:val="20"/>
        </w:rPr>
        <w:t xml:space="preserve">Okres  gwarancji  i rękojmi za wady </w:t>
      </w:r>
      <w:r w:rsidRPr="005A2983">
        <w:rPr>
          <w:sz w:val="20"/>
        </w:rPr>
        <w:t xml:space="preserve">zostaną przyznane w oparciu o zaoferowany przez Wykonawcę </w:t>
      </w:r>
      <w:r w:rsidRPr="005A2983">
        <w:rPr>
          <w:b/>
          <w:sz w:val="20"/>
        </w:rPr>
        <w:t xml:space="preserve">okres gwarancji </w:t>
      </w:r>
      <w:r w:rsidRPr="005A2983">
        <w:rPr>
          <w:b/>
          <w:sz w:val="20"/>
        </w:rPr>
        <w:lastRenderedPageBreak/>
        <w:t xml:space="preserve">i rękojmi za wady </w:t>
      </w:r>
      <w:r>
        <w:rPr>
          <w:sz w:val="20"/>
        </w:rPr>
        <w:t>na wykonaną usługę</w:t>
      </w:r>
      <w:r w:rsidRPr="005A2983">
        <w:rPr>
          <w:sz w:val="20"/>
        </w:rPr>
        <w:t xml:space="preserve">.  Minimalny  </w:t>
      </w:r>
      <w:r w:rsidRPr="005A2983">
        <w:rPr>
          <w:b/>
          <w:sz w:val="20"/>
        </w:rPr>
        <w:t xml:space="preserve">okres  gwarancji  i rękojmi za wady </w:t>
      </w:r>
      <w:r w:rsidRPr="005A2983">
        <w:rPr>
          <w:sz w:val="20"/>
        </w:rPr>
        <w:t xml:space="preserve">na </w:t>
      </w:r>
      <w:r>
        <w:rPr>
          <w:sz w:val="20"/>
        </w:rPr>
        <w:t xml:space="preserve"> wykonaną usługę </w:t>
      </w:r>
      <w:r w:rsidRPr="005A2983">
        <w:rPr>
          <w:sz w:val="20"/>
        </w:rPr>
        <w:t>wynosi 36 miesięcy od daty końcowego odbioru</w:t>
      </w:r>
      <w:r w:rsidRPr="005A2983">
        <w:rPr>
          <w:spacing w:val="-3"/>
          <w:sz w:val="20"/>
        </w:rPr>
        <w:t xml:space="preserve"> </w:t>
      </w:r>
      <w:r w:rsidRPr="005A2983">
        <w:rPr>
          <w:sz w:val="20"/>
        </w:rPr>
        <w:t>robót.</w:t>
      </w:r>
    </w:p>
    <w:p w14:paraId="6082799F" w14:textId="77777777" w:rsidR="00A65245" w:rsidRDefault="00A65245" w:rsidP="00A65245">
      <w:pPr>
        <w:pStyle w:val="Tekstpodstawowy"/>
        <w:spacing w:before="3"/>
        <w:jc w:val="left"/>
        <w:rPr>
          <w:sz w:val="30"/>
        </w:rPr>
      </w:pPr>
    </w:p>
    <w:p w14:paraId="0880C320" w14:textId="77777777" w:rsidR="00A65245" w:rsidRDefault="00A65245" w:rsidP="00A65245">
      <w:pPr>
        <w:pStyle w:val="Tekstpodstawowy"/>
        <w:ind w:left="156" w:right="586"/>
        <w:jc w:val="center"/>
      </w:pPr>
      <w:r>
        <w:t>Punkty w kryterium zostaną przyznane według następującego wzoru:</w:t>
      </w:r>
    </w:p>
    <w:p w14:paraId="4ECA477D" w14:textId="77777777" w:rsidR="00A65245" w:rsidRDefault="00A65245" w:rsidP="00A65245">
      <w:pPr>
        <w:pStyle w:val="Tekstpodstawowy"/>
        <w:jc w:val="left"/>
      </w:pPr>
    </w:p>
    <w:p w14:paraId="41256E56" w14:textId="77777777" w:rsidR="00A65245" w:rsidRDefault="00A65245" w:rsidP="00A65245">
      <w:pPr>
        <w:sectPr w:rsidR="00A65245">
          <w:pgSz w:w="11910" w:h="16840"/>
          <w:pgMar w:top="1320" w:right="980" w:bottom="920" w:left="1000" w:header="0" w:footer="732" w:gutter="0"/>
          <w:cols w:space="708"/>
        </w:sectPr>
      </w:pPr>
    </w:p>
    <w:p w14:paraId="5406B09C" w14:textId="77777777" w:rsidR="00A65245" w:rsidRDefault="00A65245" w:rsidP="00A65245">
      <w:pPr>
        <w:pStyle w:val="Tekstpodstawowy"/>
        <w:spacing w:before="224" w:line="182" w:lineRule="auto"/>
        <w:ind w:right="108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143C69" wp14:editId="7C5E50D2">
                <wp:simplePos x="0" y="0"/>
                <wp:positionH relativeFrom="page">
                  <wp:posOffset>3888105</wp:posOffset>
                </wp:positionH>
                <wp:positionV relativeFrom="paragraph">
                  <wp:posOffset>313690</wp:posOffset>
                </wp:positionV>
                <wp:extent cx="597535" cy="76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6A3DB" id="Rectangle 2" o:spid="_x0000_s1026" style="position:absolute;margin-left:306.15pt;margin-top:24.7pt;width:47.0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position w:val="-14"/>
        </w:rPr>
        <w:t xml:space="preserve">LG = </w:t>
      </w:r>
      <w:r>
        <w:t>G - G</w:t>
      </w:r>
      <w:r>
        <w:rPr>
          <w:vertAlign w:val="subscript"/>
        </w:rPr>
        <w:t>min</w:t>
      </w:r>
    </w:p>
    <w:p w14:paraId="1FB22292" w14:textId="77777777" w:rsidR="00A65245" w:rsidRDefault="00A65245" w:rsidP="00A65245">
      <w:pPr>
        <w:spacing w:line="212" w:lineRule="exact"/>
        <w:jc w:val="right"/>
        <w:rPr>
          <w:sz w:val="14"/>
        </w:rPr>
      </w:pPr>
      <w:r>
        <w:rPr>
          <w:position w:val="4"/>
          <w:sz w:val="20"/>
        </w:rPr>
        <w:t>G</w:t>
      </w:r>
      <w:r>
        <w:rPr>
          <w:sz w:val="14"/>
        </w:rPr>
        <w:t>max</w:t>
      </w:r>
      <w:r>
        <w:rPr>
          <w:position w:val="4"/>
          <w:sz w:val="20"/>
        </w:rPr>
        <w:t>- G</w:t>
      </w:r>
      <w:r>
        <w:rPr>
          <w:sz w:val="14"/>
        </w:rPr>
        <w:t>min</w:t>
      </w:r>
    </w:p>
    <w:p w14:paraId="0FE502F9" w14:textId="77777777" w:rsidR="00A65245" w:rsidRDefault="00A65245" w:rsidP="00A65245">
      <w:pPr>
        <w:pStyle w:val="Tekstpodstawowy"/>
        <w:jc w:val="left"/>
      </w:pPr>
    </w:p>
    <w:p w14:paraId="5FAFCC51" w14:textId="77777777" w:rsidR="00A65245" w:rsidRDefault="00A65245" w:rsidP="00A65245">
      <w:pPr>
        <w:pStyle w:val="Tekstpodstawowy"/>
        <w:jc w:val="left"/>
        <w:rPr>
          <w:sz w:val="32"/>
        </w:rPr>
      </w:pPr>
      <w:r>
        <w:br w:type="column"/>
      </w:r>
    </w:p>
    <w:p w14:paraId="763E32AA" w14:textId="77777777" w:rsidR="00A65245" w:rsidRDefault="00A65245" w:rsidP="00A65245">
      <w:pPr>
        <w:pStyle w:val="Tekstpodstawowy"/>
        <w:ind w:left="55"/>
        <w:jc w:val="left"/>
        <w:sectPr w:rsidR="00A65245" w:rsidSect="00F54226">
          <w:type w:val="continuous"/>
          <w:pgSz w:w="11910" w:h="16840"/>
          <w:pgMar w:top="1320" w:right="980" w:bottom="280" w:left="1000" w:header="708" w:footer="708" w:gutter="0"/>
          <w:cols w:num="2" w:space="708" w:equalWidth="0">
            <w:col w:w="6058" w:space="30"/>
            <w:col w:w="3842"/>
          </w:cols>
        </w:sectPr>
      </w:pPr>
      <w:r>
        <w:t>× 40 pkt</w:t>
      </w:r>
    </w:p>
    <w:p w14:paraId="4B2A8B88" w14:textId="77777777" w:rsidR="00A65245" w:rsidRDefault="00A65245" w:rsidP="00A65245">
      <w:pPr>
        <w:pStyle w:val="Tekstpodstawowy"/>
        <w:spacing w:before="93"/>
        <w:ind w:left="1693"/>
        <w:jc w:val="left"/>
      </w:pPr>
      <w:r>
        <w:lastRenderedPageBreak/>
        <w:t>gdzie:</w:t>
      </w:r>
    </w:p>
    <w:p w14:paraId="3A37D046" w14:textId="77777777" w:rsidR="00A65245" w:rsidRDefault="00A65245" w:rsidP="00A65245">
      <w:pPr>
        <w:spacing w:before="114" w:line="360" w:lineRule="auto"/>
        <w:ind w:left="2259" w:right="154" w:hanging="567"/>
        <w:rPr>
          <w:b/>
          <w:sz w:val="20"/>
        </w:rPr>
      </w:pPr>
      <w:r>
        <w:rPr>
          <w:sz w:val="20"/>
        </w:rPr>
        <w:t xml:space="preserve">LG - oznacza liczbę punktów przyznanych ofercie za kryterium </w:t>
      </w:r>
      <w:r>
        <w:rPr>
          <w:b/>
          <w:sz w:val="20"/>
        </w:rPr>
        <w:t>Okres gwarancji i rękojmi za wady</w:t>
      </w:r>
    </w:p>
    <w:p w14:paraId="0A3DEE8A" w14:textId="77777777" w:rsidR="00A65245" w:rsidRDefault="00A65245" w:rsidP="00A65245">
      <w:pPr>
        <w:tabs>
          <w:tab w:val="left" w:pos="2259"/>
        </w:tabs>
        <w:spacing w:before="1"/>
        <w:ind w:left="1693"/>
        <w:rPr>
          <w:sz w:val="20"/>
        </w:rPr>
      </w:pPr>
      <w:r>
        <w:rPr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z w:val="20"/>
        </w:rPr>
        <w:tab/>
      </w:r>
      <w:r>
        <w:rPr>
          <w:b/>
          <w:sz w:val="20"/>
        </w:rPr>
        <w:t xml:space="preserve">okres gwarancji i rękojmi na wady </w:t>
      </w:r>
      <w:r>
        <w:rPr>
          <w:sz w:val="20"/>
        </w:rPr>
        <w:t>z ocenianej oferty</w:t>
      </w:r>
    </w:p>
    <w:p w14:paraId="04F4E733" w14:textId="77777777" w:rsidR="00A65245" w:rsidRDefault="00A65245" w:rsidP="00A65245">
      <w:pPr>
        <w:pStyle w:val="Nagwek1"/>
        <w:spacing w:before="113"/>
        <w:ind w:left="1693" w:firstLine="0"/>
      </w:pPr>
      <w:r>
        <w:rPr>
          <w:b w:val="0"/>
          <w:position w:val="1"/>
        </w:rPr>
        <w:t>G</w:t>
      </w:r>
      <w:r>
        <w:rPr>
          <w:b w:val="0"/>
          <w:sz w:val="13"/>
        </w:rPr>
        <w:t xml:space="preserve">min </w:t>
      </w:r>
      <w:r>
        <w:rPr>
          <w:b w:val="0"/>
          <w:position w:val="1"/>
        </w:rPr>
        <w:t xml:space="preserve">- </w:t>
      </w:r>
      <w:r>
        <w:rPr>
          <w:position w:val="1"/>
        </w:rPr>
        <w:t>minimalny okres gwarancji i rękojmi na wady</w:t>
      </w:r>
      <w:r>
        <w:rPr>
          <w:b w:val="0"/>
          <w:position w:val="1"/>
        </w:rPr>
        <w:t xml:space="preserve">, tj. </w:t>
      </w:r>
      <w:r>
        <w:rPr>
          <w:position w:val="1"/>
        </w:rPr>
        <w:t>36 miesięcy</w:t>
      </w:r>
    </w:p>
    <w:p w14:paraId="42563272" w14:textId="77777777" w:rsidR="00A65245" w:rsidRDefault="00A65245" w:rsidP="00A65245">
      <w:pPr>
        <w:spacing w:before="116"/>
        <w:ind w:left="1693"/>
        <w:jc w:val="both"/>
        <w:rPr>
          <w:b/>
          <w:sz w:val="20"/>
        </w:rPr>
      </w:pPr>
      <w:r>
        <w:rPr>
          <w:position w:val="1"/>
          <w:sz w:val="20"/>
        </w:rPr>
        <w:t>G</w:t>
      </w:r>
      <w:r>
        <w:rPr>
          <w:sz w:val="13"/>
        </w:rPr>
        <w:t xml:space="preserve">max </w:t>
      </w:r>
      <w:r>
        <w:rPr>
          <w:position w:val="1"/>
          <w:sz w:val="20"/>
        </w:rPr>
        <w:t xml:space="preserve">- </w:t>
      </w:r>
      <w:r>
        <w:rPr>
          <w:b/>
          <w:position w:val="1"/>
          <w:sz w:val="20"/>
        </w:rPr>
        <w:t>maksymalny oceniany okres gwarancji i rękojmi na wady</w:t>
      </w:r>
      <w:r>
        <w:rPr>
          <w:position w:val="1"/>
          <w:sz w:val="20"/>
        </w:rPr>
        <w:t xml:space="preserve">, tj. </w:t>
      </w:r>
      <w:r>
        <w:rPr>
          <w:b/>
          <w:position w:val="1"/>
          <w:sz w:val="20"/>
        </w:rPr>
        <w:t>60 miesięcy</w:t>
      </w:r>
    </w:p>
    <w:p w14:paraId="7FDA0B9D" w14:textId="77777777" w:rsidR="00A65245" w:rsidRDefault="00A65245" w:rsidP="00A65245">
      <w:pPr>
        <w:pStyle w:val="Tekstpodstawowy"/>
        <w:spacing w:before="118" w:line="357" w:lineRule="auto"/>
        <w:ind w:left="1693" w:right="164"/>
      </w:pPr>
      <w:r>
        <w:t>Przy obliczaniu liczby punktów Zamawiający zaokrąglał będzie wyniki ostatniego działania do dwóch miejsc po przecinku (z zastosowaniem reguł matematycznych):</w:t>
      </w:r>
    </w:p>
    <w:p w14:paraId="6AFC7BD2" w14:textId="77777777" w:rsidR="00A65245" w:rsidRDefault="00A65245" w:rsidP="00A65245">
      <w:pPr>
        <w:pStyle w:val="Akapitzlist"/>
        <w:numPr>
          <w:ilvl w:val="0"/>
          <w:numId w:val="2"/>
        </w:numPr>
        <w:tabs>
          <w:tab w:val="left" w:pos="2118"/>
        </w:tabs>
        <w:spacing w:before="4" w:line="348" w:lineRule="auto"/>
        <w:ind w:right="155"/>
        <w:rPr>
          <w:rFonts w:ascii="Symbol" w:hAnsi="Symbol"/>
        </w:rPr>
      </w:pPr>
      <w:r>
        <w:rPr>
          <w:sz w:val="20"/>
        </w:rPr>
        <w:t>w sytuacji, kiedy na trzecim miejscu po przecinku jest cyfra „5” lub wyższa, wówczas wartość ulega zaokrągleniu „w górę” (to znaczy, że np. wartość 0,155 musi zostać zaokrąglona do</w:t>
      </w:r>
      <w:r>
        <w:rPr>
          <w:spacing w:val="-3"/>
          <w:sz w:val="20"/>
        </w:rPr>
        <w:t xml:space="preserve"> </w:t>
      </w:r>
      <w:r>
        <w:rPr>
          <w:sz w:val="20"/>
        </w:rPr>
        <w:t>0,16);</w:t>
      </w:r>
    </w:p>
    <w:p w14:paraId="732715CE" w14:textId="77777777" w:rsidR="00A65245" w:rsidRDefault="00A65245" w:rsidP="00A65245">
      <w:pPr>
        <w:pStyle w:val="Akapitzlist"/>
        <w:numPr>
          <w:ilvl w:val="0"/>
          <w:numId w:val="2"/>
        </w:numPr>
        <w:tabs>
          <w:tab w:val="left" w:pos="2118"/>
        </w:tabs>
        <w:spacing w:before="10" w:line="348" w:lineRule="auto"/>
        <w:ind w:right="156"/>
        <w:rPr>
          <w:rFonts w:ascii="Symbol" w:hAnsi="Symbol"/>
        </w:rPr>
      </w:pPr>
      <w:r>
        <w:rPr>
          <w:sz w:val="20"/>
        </w:rPr>
        <w:t>w sytuacji, kiedy na trzecim miejscu po przecinku jest cyfra „4” lub niższa, wówczas wartość ulega zaokrągleniu „w dół” (to znaczy, że np. wartość 0,154 musi zostać zaokrąglona do</w:t>
      </w:r>
      <w:r>
        <w:rPr>
          <w:spacing w:val="-3"/>
          <w:sz w:val="20"/>
        </w:rPr>
        <w:t xml:space="preserve"> </w:t>
      </w:r>
      <w:r>
        <w:rPr>
          <w:sz w:val="20"/>
        </w:rPr>
        <w:t>0,15);</w:t>
      </w:r>
    </w:p>
    <w:p w14:paraId="3D7C7D0B" w14:textId="77777777" w:rsidR="00A65245" w:rsidRDefault="00A65245" w:rsidP="00A65245">
      <w:pPr>
        <w:pStyle w:val="Tekstpodstawowy"/>
        <w:jc w:val="left"/>
        <w:rPr>
          <w:sz w:val="31"/>
        </w:rPr>
      </w:pPr>
    </w:p>
    <w:p w14:paraId="6BD5D68D" w14:textId="77777777" w:rsidR="00A65245" w:rsidRPr="005A2983" w:rsidRDefault="00A65245" w:rsidP="00A65245">
      <w:pPr>
        <w:pStyle w:val="Tekstpodstawowy"/>
        <w:ind w:left="1693"/>
        <w:jc w:val="left"/>
      </w:pPr>
      <w:r w:rsidRPr="005A2983">
        <w:t>Uwaga:</w:t>
      </w:r>
    </w:p>
    <w:p w14:paraId="0594CAF9" w14:textId="77777777" w:rsidR="00A65245" w:rsidRDefault="00A65245" w:rsidP="00A65245">
      <w:pPr>
        <w:pStyle w:val="Akapitzlist"/>
        <w:numPr>
          <w:ilvl w:val="0"/>
          <w:numId w:val="2"/>
        </w:numPr>
        <w:tabs>
          <w:tab w:val="left" w:pos="2118"/>
        </w:tabs>
        <w:spacing w:before="114" w:line="357" w:lineRule="auto"/>
        <w:ind w:right="151"/>
        <w:rPr>
          <w:rFonts w:ascii="Symbol" w:hAnsi="Symbol"/>
          <w:sz w:val="20"/>
        </w:rPr>
      </w:pPr>
      <w:r w:rsidRPr="005A2983">
        <w:rPr>
          <w:sz w:val="20"/>
        </w:rPr>
        <w:t xml:space="preserve">w przypadku </w:t>
      </w:r>
      <w:r>
        <w:rPr>
          <w:sz w:val="20"/>
        </w:rPr>
        <w:t xml:space="preserve">gdy Wykonawca wskaże w ofercie </w:t>
      </w:r>
      <w:r>
        <w:rPr>
          <w:b/>
          <w:sz w:val="20"/>
        </w:rPr>
        <w:t xml:space="preserve">okres gwarancji i rękojmi za wady </w:t>
      </w:r>
      <w:r>
        <w:rPr>
          <w:sz w:val="20"/>
        </w:rPr>
        <w:t xml:space="preserve">na wykonaną usługę </w:t>
      </w:r>
      <w:r>
        <w:rPr>
          <w:b/>
          <w:sz w:val="20"/>
        </w:rPr>
        <w:t>dłuższy niż 60 miesięcy</w:t>
      </w:r>
      <w:r>
        <w:rPr>
          <w:sz w:val="20"/>
        </w:rPr>
        <w:t xml:space="preserve">, Zamawiający do obliczenia punktów w kryterium </w:t>
      </w:r>
      <w:r>
        <w:rPr>
          <w:b/>
          <w:sz w:val="20"/>
        </w:rPr>
        <w:t>Okres gwarancji i rękojmi 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wady</w:t>
      </w:r>
      <w:r>
        <w:rPr>
          <w:sz w:val="20"/>
        </w:rPr>
        <w:t>,</w:t>
      </w:r>
    </w:p>
    <w:p w14:paraId="383B6DBA" w14:textId="77777777" w:rsidR="00A65245" w:rsidRDefault="00A65245" w:rsidP="00A65245">
      <w:pPr>
        <w:spacing w:before="75" w:line="360" w:lineRule="auto"/>
        <w:ind w:left="2118" w:right="153"/>
        <w:jc w:val="both"/>
        <w:rPr>
          <w:sz w:val="20"/>
        </w:rPr>
      </w:pPr>
      <w:r>
        <w:rPr>
          <w:sz w:val="20"/>
        </w:rPr>
        <w:t xml:space="preserve">przyjmie wartość </w:t>
      </w:r>
      <w:r>
        <w:rPr>
          <w:b/>
          <w:sz w:val="20"/>
        </w:rPr>
        <w:t>60 miesięcy (G = 60 w powyższym wzorze)</w:t>
      </w:r>
      <w:r>
        <w:rPr>
          <w:sz w:val="20"/>
        </w:rPr>
        <w:t xml:space="preserve">. W przypadku wyboru takiej oferty jako najkorzystniejszej do umowy zostanie zaś wpisany faktycznie zaoferowany przez Wykonawcę </w:t>
      </w:r>
      <w:r>
        <w:rPr>
          <w:b/>
          <w:sz w:val="20"/>
        </w:rPr>
        <w:t xml:space="preserve">okres gwarancji i rękojmi za wady </w:t>
      </w:r>
      <w:r>
        <w:rPr>
          <w:sz w:val="20"/>
        </w:rPr>
        <w:t>na wykonaną usługę ;</w:t>
      </w:r>
    </w:p>
    <w:p w14:paraId="5AED460B" w14:textId="77777777" w:rsidR="00A65245" w:rsidRDefault="00A65245" w:rsidP="00A65245">
      <w:pPr>
        <w:pStyle w:val="Akapitzlist"/>
        <w:numPr>
          <w:ilvl w:val="0"/>
          <w:numId w:val="2"/>
        </w:numPr>
        <w:tabs>
          <w:tab w:val="left" w:pos="2118"/>
        </w:tabs>
        <w:spacing w:before="2" w:line="360" w:lineRule="auto"/>
        <w:ind w:right="151"/>
        <w:rPr>
          <w:rFonts w:ascii="Symbol" w:hAnsi="Symbol"/>
          <w:sz w:val="20"/>
        </w:rPr>
      </w:pPr>
      <w:r>
        <w:rPr>
          <w:sz w:val="20"/>
        </w:rPr>
        <w:t xml:space="preserve">w przypadku gdy Wykonawca w ofercie wskaże </w:t>
      </w:r>
      <w:r>
        <w:rPr>
          <w:b/>
          <w:sz w:val="20"/>
        </w:rPr>
        <w:t xml:space="preserve">okres gwarancji i rękojmi za wady </w:t>
      </w:r>
      <w:r>
        <w:rPr>
          <w:sz w:val="20"/>
        </w:rPr>
        <w:t xml:space="preserve">na wykonaną usługę w niepełnych miesiącach, Zamawiający przyjmie do obliczenia punktów w kryterium </w:t>
      </w:r>
      <w:r>
        <w:rPr>
          <w:b/>
          <w:sz w:val="20"/>
        </w:rPr>
        <w:t xml:space="preserve">okres gwarancji i rękojmi za wady  </w:t>
      </w:r>
      <w:r>
        <w:rPr>
          <w:sz w:val="20"/>
        </w:rPr>
        <w:t xml:space="preserve">wartość  </w:t>
      </w:r>
      <w:r>
        <w:rPr>
          <w:b/>
          <w:sz w:val="20"/>
        </w:rPr>
        <w:t xml:space="preserve">G </w:t>
      </w:r>
      <w:r>
        <w:rPr>
          <w:sz w:val="20"/>
        </w:rPr>
        <w:t xml:space="preserve">zaokrąglając,  wskazany  przez  Wykonawcę  </w:t>
      </w:r>
      <w:r>
        <w:rPr>
          <w:b/>
          <w:sz w:val="20"/>
        </w:rPr>
        <w:t xml:space="preserve">okres  gwarancji  i rękojmi za wady </w:t>
      </w:r>
      <w:r>
        <w:rPr>
          <w:sz w:val="20"/>
        </w:rPr>
        <w:t xml:space="preserve">w dół do najbliższej wartości wyrażonej  w pełnych  miesiącach (np. </w:t>
      </w:r>
      <w:r>
        <w:rPr>
          <w:b/>
          <w:sz w:val="20"/>
        </w:rPr>
        <w:t xml:space="preserve">okres gwarancji i rękojmi za wady </w:t>
      </w:r>
      <w:r>
        <w:rPr>
          <w:sz w:val="20"/>
        </w:rPr>
        <w:t xml:space="preserve">wskazany przez Wykonawcę jako </w:t>
      </w:r>
      <w:r>
        <w:rPr>
          <w:b/>
          <w:sz w:val="20"/>
        </w:rPr>
        <w:t xml:space="preserve">42,5 miesiąca </w:t>
      </w:r>
      <w:r>
        <w:rPr>
          <w:sz w:val="20"/>
        </w:rPr>
        <w:t xml:space="preserve">zostanie zaokrąglony do wartości </w:t>
      </w:r>
      <w:r>
        <w:rPr>
          <w:b/>
          <w:sz w:val="20"/>
        </w:rPr>
        <w:t>42 miesiące</w:t>
      </w:r>
      <w:r>
        <w:rPr>
          <w:sz w:val="20"/>
        </w:rPr>
        <w:t xml:space="preserve">, </w:t>
      </w:r>
      <w:r>
        <w:rPr>
          <w:b/>
          <w:sz w:val="20"/>
        </w:rPr>
        <w:t xml:space="preserve">tj. G = 42 </w:t>
      </w:r>
      <w:r>
        <w:rPr>
          <w:sz w:val="20"/>
        </w:rPr>
        <w:t>w powyższym wzorze).</w:t>
      </w:r>
    </w:p>
    <w:p w14:paraId="5BA50D27" w14:textId="77777777" w:rsidR="00A65245" w:rsidRDefault="00A65245" w:rsidP="00A65245">
      <w:pPr>
        <w:pStyle w:val="Akapitzlist"/>
        <w:numPr>
          <w:ilvl w:val="1"/>
          <w:numId w:val="6"/>
        </w:numPr>
        <w:tabs>
          <w:tab w:val="left" w:pos="1410"/>
        </w:tabs>
        <w:spacing w:line="360" w:lineRule="auto"/>
        <w:ind w:left="1410" w:right="161" w:hanging="711"/>
        <w:rPr>
          <w:sz w:val="20"/>
        </w:rPr>
      </w:pPr>
      <w:r>
        <w:rPr>
          <w:sz w:val="20"/>
        </w:rPr>
        <w:t>Jeżeli Wykonawca złoży ofertę, której wybór prowadziłby do powstania u Zamawiającego obowiązku podatkowego zgodnie z ustawą z dnia 11 marca 2004 r. o podatku od towarów       i usług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Dz.U. z 2018 r. poz. 2174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Zamawiający dla celów zastosowania kryterium ceny doliczy do przedstawionej w tej ofercie ceny kwotę podatku od towarów i usług, którą miałby obowiązek</w:t>
      </w:r>
      <w:r>
        <w:rPr>
          <w:spacing w:val="-4"/>
          <w:sz w:val="20"/>
        </w:rPr>
        <w:t xml:space="preserve"> </w:t>
      </w:r>
      <w:r>
        <w:rPr>
          <w:sz w:val="20"/>
        </w:rPr>
        <w:t>rozliczyć.</w:t>
      </w:r>
    </w:p>
    <w:p w14:paraId="65F6865B" w14:textId="77777777" w:rsidR="00A65245" w:rsidRDefault="00A65245" w:rsidP="00A65245">
      <w:pPr>
        <w:pStyle w:val="Akapitzlist"/>
        <w:numPr>
          <w:ilvl w:val="1"/>
          <w:numId w:val="6"/>
        </w:numPr>
        <w:tabs>
          <w:tab w:val="left" w:pos="1410"/>
        </w:tabs>
        <w:spacing w:line="360" w:lineRule="auto"/>
        <w:ind w:left="1410" w:right="152" w:hanging="711"/>
        <w:rPr>
          <w:sz w:val="20"/>
        </w:rPr>
      </w:pPr>
      <w:r>
        <w:rPr>
          <w:sz w:val="20"/>
        </w:rPr>
        <w:t xml:space="preserve">Jako najkorzystniejsza zostanie wybrana oferta, która będzie przedstawiała najkorzystniejszy stosunek jakości do ceny, tj. która będzie przedstawiała </w:t>
      </w:r>
      <w:r>
        <w:rPr>
          <w:sz w:val="20"/>
        </w:rPr>
        <w:lastRenderedPageBreak/>
        <w:t>najkorzystniejszy bilans punktów przyznanych w oparciu o ustalone powyżej kryteria, tzn. uzyska największą łączną liczbę punktów dla danej części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zamówienia.</w:t>
      </w:r>
    </w:p>
    <w:p w14:paraId="3D8D2E32" w14:textId="77777777" w:rsidR="00A65245" w:rsidRDefault="00A65245" w:rsidP="00A65245">
      <w:pPr>
        <w:pStyle w:val="Akapitzlist"/>
        <w:numPr>
          <w:ilvl w:val="1"/>
          <w:numId w:val="6"/>
        </w:numPr>
        <w:tabs>
          <w:tab w:val="left" w:pos="1410"/>
        </w:tabs>
        <w:ind w:left="1410" w:hanging="711"/>
        <w:rPr>
          <w:sz w:val="20"/>
        </w:rPr>
      </w:pPr>
      <w:r>
        <w:rPr>
          <w:sz w:val="20"/>
        </w:rPr>
        <w:t>Pomocnicze mechanizmy wyboru oferty najkorzystniejszej w przypadku jednakowej</w:t>
      </w:r>
      <w:r>
        <w:rPr>
          <w:spacing w:val="-14"/>
          <w:sz w:val="20"/>
        </w:rPr>
        <w:t xml:space="preserve"> </w:t>
      </w:r>
      <w:r>
        <w:rPr>
          <w:sz w:val="20"/>
        </w:rPr>
        <w:t>punktacji:</w:t>
      </w:r>
    </w:p>
    <w:p w14:paraId="6C320589" w14:textId="77777777" w:rsidR="00A65245" w:rsidRDefault="00A65245" w:rsidP="00A65245">
      <w:pPr>
        <w:pStyle w:val="Akapitzlist"/>
        <w:numPr>
          <w:ilvl w:val="0"/>
          <w:numId w:val="1"/>
        </w:numPr>
        <w:tabs>
          <w:tab w:val="left" w:pos="1835"/>
        </w:tabs>
        <w:spacing w:before="106" w:line="360" w:lineRule="auto"/>
        <w:ind w:right="148"/>
        <w:rPr>
          <w:sz w:val="20"/>
        </w:rPr>
      </w:pPr>
      <w:r>
        <w:rPr>
          <w:sz w:val="20"/>
        </w:rPr>
        <w:t>jeżeli nie będzie można wybrać najkorzystniejszej oferty z uwagi na to, że dwie lub więcej ofert przedstawia taki sam bilans ceny i innych kryteriów oceny ofert, Zamawiający wybierze  spośród  tych  ofert  ofertę,  która  otrzymała  najwyższą  ocenę  w  kryterium   o najwyższej wadze,</w:t>
      </w:r>
    </w:p>
    <w:p w14:paraId="560B3CA6" w14:textId="77777777" w:rsidR="00A65245" w:rsidRDefault="00A65245" w:rsidP="00A65245">
      <w:pPr>
        <w:pStyle w:val="Akapitzlist"/>
        <w:numPr>
          <w:ilvl w:val="0"/>
          <w:numId w:val="1"/>
        </w:numPr>
        <w:tabs>
          <w:tab w:val="left" w:pos="1835"/>
        </w:tabs>
        <w:spacing w:before="1" w:line="360" w:lineRule="auto"/>
        <w:ind w:right="156"/>
        <w:rPr>
          <w:sz w:val="20"/>
        </w:rPr>
      </w:pPr>
      <w:r>
        <w:rPr>
          <w:sz w:val="20"/>
        </w:rPr>
        <w:t>jeżeli oferty otrzymały taką samą ocenę w kryterium o najwyższej wadze, Zamawiający wybiera ofertę z najniższą ceną,</w:t>
      </w:r>
    </w:p>
    <w:p w14:paraId="08228B18" w14:textId="77777777" w:rsidR="00A65245" w:rsidRDefault="00A65245" w:rsidP="00A65245">
      <w:pPr>
        <w:pStyle w:val="Akapitzlist"/>
        <w:numPr>
          <w:ilvl w:val="0"/>
          <w:numId w:val="1"/>
        </w:numPr>
        <w:tabs>
          <w:tab w:val="left" w:pos="1835"/>
        </w:tabs>
        <w:spacing w:before="1" w:line="360" w:lineRule="auto"/>
        <w:ind w:right="154"/>
        <w:rPr>
          <w:sz w:val="20"/>
        </w:rPr>
      </w:pPr>
      <w:r>
        <w:rPr>
          <w:sz w:val="20"/>
        </w:rPr>
        <w:t>jeżeli nie można dokonać wyboru oferty w sposób, o którym mowa w lit. b), Zamawiający wezwie Wykonawców, którzy złożyli te oferty, do złożenia w terminie określonym przez Zamawiającego ofert dodatkowych zawierających nową</w:t>
      </w:r>
      <w:r>
        <w:rPr>
          <w:spacing w:val="-5"/>
          <w:sz w:val="20"/>
        </w:rPr>
        <w:t xml:space="preserve"> </w:t>
      </w:r>
      <w:r>
        <w:rPr>
          <w:sz w:val="20"/>
        </w:rPr>
        <w:t>cenę.</w:t>
      </w:r>
    </w:p>
    <w:p w14:paraId="303EC294" w14:textId="77777777" w:rsidR="00440555" w:rsidRDefault="003675BC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C5D"/>
    <w:multiLevelType w:val="multilevel"/>
    <w:tmpl w:val="503A3D4E"/>
    <w:lvl w:ilvl="0">
      <w:start w:val="1"/>
      <w:numFmt w:val="decimal"/>
      <w:lvlText w:val="%1."/>
      <w:lvlJc w:val="left"/>
      <w:pPr>
        <w:ind w:left="558" w:hanging="4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26" w:hanging="569"/>
      </w:pPr>
      <w:rPr>
        <w:rFonts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410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83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6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98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28" w:hanging="569"/>
      </w:pPr>
      <w:rPr>
        <w:rFonts w:hint="default"/>
        <w:lang w:val="pl-PL" w:eastAsia="en-US" w:bidi="ar-SA"/>
      </w:rPr>
    </w:lvl>
  </w:abstractNum>
  <w:abstractNum w:abstractNumId="1" w15:restartNumberingAfterBreak="0">
    <w:nsid w:val="373D6EF3"/>
    <w:multiLevelType w:val="hybridMultilevel"/>
    <w:tmpl w:val="3E68A530"/>
    <w:lvl w:ilvl="0" w:tplc="D132F674">
      <w:start w:val="1"/>
      <w:numFmt w:val="lowerLetter"/>
      <w:lvlText w:val="%1)"/>
      <w:lvlJc w:val="left"/>
      <w:pPr>
        <w:ind w:left="1834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D222F36">
      <w:numFmt w:val="bullet"/>
      <w:lvlText w:val="•"/>
      <w:lvlJc w:val="left"/>
      <w:pPr>
        <w:ind w:left="2648" w:hanging="425"/>
      </w:pPr>
      <w:rPr>
        <w:rFonts w:hint="default"/>
        <w:lang w:val="pl-PL" w:eastAsia="en-US" w:bidi="ar-SA"/>
      </w:rPr>
    </w:lvl>
    <w:lvl w:ilvl="2" w:tplc="94A4E808">
      <w:numFmt w:val="bullet"/>
      <w:lvlText w:val="•"/>
      <w:lvlJc w:val="left"/>
      <w:pPr>
        <w:ind w:left="3457" w:hanging="425"/>
      </w:pPr>
      <w:rPr>
        <w:rFonts w:hint="default"/>
        <w:lang w:val="pl-PL" w:eastAsia="en-US" w:bidi="ar-SA"/>
      </w:rPr>
    </w:lvl>
    <w:lvl w:ilvl="3" w:tplc="102CA4B2">
      <w:numFmt w:val="bullet"/>
      <w:lvlText w:val="•"/>
      <w:lvlJc w:val="left"/>
      <w:pPr>
        <w:ind w:left="4265" w:hanging="425"/>
      </w:pPr>
      <w:rPr>
        <w:rFonts w:hint="default"/>
        <w:lang w:val="pl-PL" w:eastAsia="en-US" w:bidi="ar-SA"/>
      </w:rPr>
    </w:lvl>
    <w:lvl w:ilvl="4" w:tplc="E91441E0">
      <w:numFmt w:val="bullet"/>
      <w:lvlText w:val="•"/>
      <w:lvlJc w:val="left"/>
      <w:pPr>
        <w:ind w:left="5074" w:hanging="425"/>
      </w:pPr>
      <w:rPr>
        <w:rFonts w:hint="default"/>
        <w:lang w:val="pl-PL" w:eastAsia="en-US" w:bidi="ar-SA"/>
      </w:rPr>
    </w:lvl>
    <w:lvl w:ilvl="5" w:tplc="9606E9CC">
      <w:numFmt w:val="bullet"/>
      <w:lvlText w:val="•"/>
      <w:lvlJc w:val="left"/>
      <w:pPr>
        <w:ind w:left="5883" w:hanging="425"/>
      </w:pPr>
      <w:rPr>
        <w:rFonts w:hint="default"/>
        <w:lang w:val="pl-PL" w:eastAsia="en-US" w:bidi="ar-SA"/>
      </w:rPr>
    </w:lvl>
    <w:lvl w:ilvl="6" w:tplc="D1D6AB46">
      <w:numFmt w:val="bullet"/>
      <w:lvlText w:val="•"/>
      <w:lvlJc w:val="left"/>
      <w:pPr>
        <w:ind w:left="6691" w:hanging="425"/>
      </w:pPr>
      <w:rPr>
        <w:rFonts w:hint="default"/>
        <w:lang w:val="pl-PL" w:eastAsia="en-US" w:bidi="ar-SA"/>
      </w:rPr>
    </w:lvl>
    <w:lvl w:ilvl="7" w:tplc="4F861F64">
      <w:numFmt w:val="bullet"/>
      <w:lvlText w:val="•"/>
      <w:lvlJc w:val="left"/>
      <w:pPr>
        <w:ind w:left="7500" w:hanging="425"/>
      </w:pPr>
      <w:rPr>
        <w:rFonts w:hint="default"/>
        <w:lang w:val="pl-PL" w:eastAsia="en-US" w:bidi="ar-SA"/>
      </w:rPr>
    </w:lvl>
    <w:lvl w:ilvl="8" w:tplc="8B1E6556">
      <w:numFmt w:val="bullet"/>
      <w:lvlText w:val="•"/>
      <w:lvlJc w:val="left"/>
      <w:pPr>
        <w:ind w:left="8309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41011439"/>
    <w:multiLevelType w:val="hybridMultilevel"/>
    <w:tmpl w:val="F1E69CF0"/>
    <w:lvl w:ilvl="0" w:tplc="433E0DFC">
      <w:start w:val="1"/>
      <w:numFmt w:val="upperLetter"/>
      <w:lvlText w:val="%1)"/>
      <w:lvlJc w:val="left"/>
      <w:pPr>
        <w:ind w:left="1693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D4844ED0">
      <w:numFmt w:val="bullet"/>
      <w:lvlText w:val="•"/>
      <w:lvlJc w:val="left"/>
      <w:pPr>
        <w:ind w:left="2522" w:hanging="428"/>
      </w:pPr>
      <w:rPr>
        <w:rFonts w:hint="default"/>
        <w:lang w:val="pl-PL" w:eastAsia="en-US" w:bidi="ar-SA"/>
      </w:rPr>
    </w:lvl>
    <w:lvl w:ilvl="2" w:tplc="D9E83426">
      <w:numFmt w:val="bullet"/>
      <w:lvlText w:val="•"/>
      <w:lvlJc w:val="left"/>
      <w:pPr>
        <w:ind w:left="3345" w:hanging="428"/>
      </w:pPr>
      <w:rPr>
        <w:rFonts w:hint="default"/>
        <w:lang w:val="pl-PL" w:eastAsia="en-US" w:bidi="ar-SA"/>
      </w:rPr>
    </w:lvl>
    <w:lvl w:ilvl="3" w:tplc="09F09538">
      <w:numFmt w:val="bullet"/>
      <w:lvlText w:val="•"/>
      <w:lvlJc w:val="left"/>
      <w:pPr>
        <w:ind w:left="4167" w:hanging="428"/>
      </w:pPr>
      <w:rPr>
        <w:rFonts w:hint="default"/>
        <w:lang w:val="pl-PL" w:eastAsia="en-US" w:bidi="ar-SA"/>
      </w:rPr>
    </w:lvl>
    <w:lvl w:ilvl="4" w:tplc="28B4F912">
      <w:numFmt w:val="bullet"/>
      <w:lvlText w:val="•"/>
      <w:lvlJc w:val="left"/>
      <w:pPr>
        <w:ind w:left="4990" w:hanging="428"/>
      </w:pPr>
      <w:rPr>
        <w:rFonts w:hint="default"/>
        <w:lang w:val="pl-PL" w:eastAsia="en-US" w:bidi="ar-SA"/>
      </w:rPr>
    </w:lvl>
    <w:lvl w:ilvl="5" w:tplc="EB060592">
      <w:numFmt w:val="bullet"/>
      <w:lvlText w:val="•"/>
      <w:lvlJc w:val="left"/>
      <w:pPr>
        <w:ind w:left="5813" w:hanging="428"/>
      </w:pPr>
      <w:rPr>
        <w:rFonts w:hint="default"/>
        <w:lang w:val="pl-PL" w:eastAsia="en-US" w:bidi="ar-SA"/>
      </w:rPr>
    </w:lvl>
    <w:lvl w:ilvl="6" w:tplc="1B283362">
      <w:numFmt w:val="bullet"/>
      <w:lvlText w:val="•"/>
      <w:lvlJc w:val="left"/>
      <w:pPr>
        <w:ind w:left="6635" w:hanging="428"/>
      </w:pPr>
      <w:rPr>
        <w:rFonts w:hint="default"/>
        <w:lang w:val="pl-PL" w:eastAsia="en-US" w:bidi="ar-SA"/>
      </w:rPr>
    </w:lvl>
    <w:lvl w:ilvl="7" w:tplc="82E4EB1A">
      <w:numFmt w:val="bullet"/>
      <w:lvlText w:val="•"/>
      <w:lvlJc w:val="left"/>
      <w:pPr>
        <w:ind w:left="7458" w:hanging="428"/>
      </w:pPr>
      <w:rPr>
        <w:rFonts w:hint="default"/>
        <w:lang w:val="pl-PL" w:eastAsia="en-US" w:bidi="ar-SA"/>
      </w:rPr>
    </w:lvl>
    <w:lvl w:ilvl="8" w:tplc="090EA6D6">
      <w:numFmt w:val="bullet"/>
      <w:lvlText w:val="•"/>
      <w:lvlJc w:val="left"/>
      <w:pPr>
        <w:ind w:left="8281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6EE936E0"/>
    <w:multiLevelType w:val="hybridMultilevel"/>
    <w:tmpl w:val="B9B4C0F0"/>
    <w:lvl w:ilvl="0" w:tplc="27D809D6">
      <w:start w:val="1"/>
      <w:numFmt w:val="lowerLetter"/>
      <w:lvlText w:val="%1)"/>
      <w:lvlJc w:val="left"/>
      <w:pPr>
        <w:ind w:left="1693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51268DC">
      <w:numFmt w:val="bullet"/>
      <w:lvlText w:val="•"/>
      <w:lvlJc w:val="left"/>
      <w:pPr>
        <w:ind w:left="2522" w:hanging="428"/>
      </w:pPr>
      <w:rPr>
        <w:rFonts w:hint="default"/>
        <w:lang w:val="pl-PL" w:eastAsia="en-US" w:bidi="ar-SA"/>
      </w:rPr>
    </w:lvl>
    <w:lvl w:ilvl="2" w:tplc="55BED572">
      <w:numFmt w:val="bullet"/>
      <w:lvlText w:val="•"/>
      <w:lvlJc w:val="left"/>
      <w:pPr>
        <w:ind w:left="3345" w:hanging="428"/>
      </w:pPr>
      <w:rPr>
        <w:rFonts w:hint="default"/>
        <w:lang w:val="pl-PL" w:eastAsia="en-US" w:bidi="ar-SA"/>
      </w:rPr>
    </w:lvl>
    <w:lvl w:ilvl="3" w:tplc="056A0E8E">
      <w:numFmt w:val="bullet"/>
      <w:lvlText w:val="•"/>
      <w:lvlJc w:val="left"/>
      <w:pPr>
        <w:ind w:left="4167" w:hanging="428"/>
      </w:pPr>
      <w:rPr>
        <w:rFonts w:hint="default"/>
        <w:lang w:val="pl-PL" w:eastAsia="en-US" w:bidi="ar-SA"/>
      </w:rPr>
    </w:lvl>
    <w:lvl w:ilvl="4" w:tplc="B4C0AD80">
      <w:numFmt w:val="bullet"/>
      <w:lvlText w:val="•"/>
      <w:lvlJc w:val="left"/>
      <w:pPr>
        <w:ind w:left="4990" w:hanging="428"/>
      </w:pPr>
      <w:rPr>
        <w:rFonts w:hint="default"/>
        <w:lang w:val="pl-PL" w:eastAsia="en-US" w:bidi="ar-SA"/>
      </w:rPr>
    </w:lvl>
    <w:lvl w:ilvl="5" w:tplc="8DAA5E9A">
      <w:numFmt w:val="bullet"/>
      <w:lvlText w:val="•"/>
      <w:lvlJc w:val="left"/>
      <w:pPr>
        <w:ind w:left="5813" w:hanging="428"/>
      </w:pPr>
      <w:rPr>
        <w:rFonts w:hint="default"/>
        <w:lang w:val="pl-PL" w:eastAsia="en-US" w:bidi="ar-SA"/>
      </w:rPr>
    </w:lvl>
    <w:lvl w:ilvl="6" w:tplc="B06C8A36">
      <w:numFmt w:val="bullet"/>
      <w:lvlText w:val="•"/>
      <w:lvlJc w:val="left"/>
      <w:pPr>
        <w:ind w:left="6635" w:hanging="428"/>
      </w:pPr>
      <w:rPr>
        <w:rFonts w:hint="default"/>
        <w:lang w:val="pl-PL" w:eastAsia="en-US" w:bidi="ar-SA"/>
      </w:rPr>
    </w:lvl>
    <w:lvl w:ilvl="7" w:tplc="B0B0EEC0">
      <w:numFmt w:val="bullet"/>
      <w:lvlText w:val="•"/>
      <w:lvlJc w:val="left"/>
      <w:pPr>
        <w:ind w:left="7458" w:hanging="428"/>
      </w:pPr>
      <w:rPr>
        <w:rFonts w:hint="default"/>
        <w:lang w:val="pl-PL" w:eastAsia="en-US" w:bidi="ar-SA"/>
      </w:rPr>
    </w:lvl>
    <w:lvl w:ilvl="8" w:tplc="D2245300">
      <w:numFmt w:val="bullet"/>
      <w:lvlText w:val="•"/>
      <w:lvlJc w:val="left"/>
      <w:pPr>
        <w:ind w:left="8281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78EC4CC4"/>
    <w:multiLevelType w:val="hybridMultilevel"/>
    <w:tmpl w:val="98707266"/>
    <w:lvl w:ilvl="0" w:tplc="544A2F9E">
      <w:numFmt w:val="bullet"/>
      <w:lvlText w:val=""/>
      <w:lvlJc w:val="left"/>
      <w:pPr>
        <w:ind w:left="2118" w:hanging="425"/>
      </w:pPr>
      <w:rPr>
        <w:rFonts w:hint="default"/>
        <w:w w:val="100"/>
        <w:lang w:val="pl-PL" w:eastAsia="en-US" w:bidi="ar-SA"/>
      </w:rPr>
    </w:lvl>
    <w:lvl w:ilvl="1" w:tplc="15F851A4">
      <w:numFmt w:val="bullet"/>
      <w:lvlText w:val="•"/>
      <w:lvlJc w:val="left"/>
      <w:pPr>
        <w:ind w:left="2900" w:hanging="425"/>
      </w:pPr>
      <w:rPr>
        <w:rFonts w:hint="default"/>
        <w:lang w:val="pl-PL" w:eastAsia="en-US" w:bidi="ar-SA"/>
      </w:rPr>
    </w:lvl>
    <w:lvl w:ilvl="2" w:tplc="6FC2CBE8">
      <w:numFmt w:val="bullet"/>
      <w:lvlText w:val="•"/>
      <w:lvlJc w:val="left"/>
      <w:pPr>
        <w:ind w:left="3681" w:hanging="425"/>
      </w:pPr>
      <w:rPr>
        <w:rFonts w:hint="default"/>
        <w:lang w:val="pl-PL" w:eastAsia="en-US" w:bidi="ar-SA"/>
      </w:rPr>
    </w:lvl>
    <w:lvl w:ilvl="3" w:tplc="2514E45C">
      <w:numFmt w:val="bullet"/>
      <w:lvlText w:val="•"/>
      <w:lvlJc w:val="left"/>
      <w:pPr>
        <w:ind w:left="4461" w:hanging="425"/>
      </w:pPr>
      <w:rPr>
        <w:rFonts w:hint="default"/>
        <w:lang w:val="pl-PL" w:eastAsia="en-US" w:bidi="ar-SA"/>
      </w:rPr>
    </w:lvl>
    <w:lvl w:ilvl="4" w:tplc="29AAAA20">
      <w:numFmt w:val="bullet"/>
      <w:lvlText w:val="•"/>
      <w:lvlJc w:val="left"/>
      <w:pPr>
        <w:ind w:left="5242" w:hanging="425"/>
      </w:pPr>
      <w:rPr>
        <w:rFonts w:hint="default"/>
        <w:lang w:val="pl-PL" w:eastAsia="en-US" w:bidi="ar-SA"/>
      </w:rPr>
    </w:lvl>
    <w:lvl w:ilvl="5" w:tplc="01E60EE0">
      <w:numFmt w:val="bullet"/>
      <w:lvlText w:val="•"/>
      <w:lvlJc w:val="left"/>
      <w:pPr>
        <w:ind w:left="6023" w:hanging="425"/>
      </w:pPr>
      <w:rPr>
        <w:rFonts w:hint="default"/>
        <w:lang w:val="pl-PL" w:eastAsia="en-US" w:bidi="ar-SA"/>
      </w:rPr>
    </w:lvl>
    <w:lvl w:ilvl="6" w:tplc="110C3C24">
      <w:numFmt w:val="bullet"/>
      <w:lvlText w:val="•"/>
      <w:lvlJc w:val="left"/>
      <w:pPr>
        <w:ind w:left="6803" w:hanging="425"/>
      </w:pPr>
      <w:rPr>
        <w:rFonts w:hint="default"/>
        <w:lang w:val="pl-PL" w:eastAsia="en-US" w:bidi="ar-SA"/>
      </w:rPr>
    </w:lvl>
    <w:lvl w:ilvl="7" w:tplc="89E24118">
      <w:numFmt w:val="bullet"/>
      <w:lvlText w:val="•"/>
      <w:lvlJc w:val="left"/>
      <w:pPr>
        <w:ind w:left="7584" w:hanging="425"/>
      </w:pPr>
      <w:rPr>
        <w:rFonts w:hint="default"/>
        <w:lang w:val="pl-PL" w:eastAsia="en-US" w:bidi="ar-SA"/>
      </w:rPr>
    </w:lvl>
    <w:lvl w:ilvl="8" w:tplc="993C31DA">
      <w:numFmt w:val="bullet"/>
      <w:lvlText w:val="•"/>
      <w:lvlJc w:val="left"/>
      <w:pPr>
        <w:ind w:left="8365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7A490459"/>
    <w:multiLevelType w:val="hybridMultilevel"/>
    <w:tmpl w:val="D772BC9C"/>
    <w:lvl w:ilvl="0" w:tplc="6040092A">
      <w:numFmt w:val="bullet"/>
      <w:lvlText w:val=""/>
      <w:lvlJc w:val="left"/>
      <w:pPr>
        <w:ind w:left="2118" w:hanging="42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02E01D4">
      <w:numFmt w:val="bullet"/>
      <w:lvlText w:val="•"/>
      <w:lvlJc w:val="left"/>
      <w:pPr>
        <w:ind w:left="2900" w:hanging="425"/>
      </w:pPr>
      <w:rPr>
        <w:rFonts w:hint="default"/>
        <w:lang w:val="pl-PL" w:eastAsia="en-US" w:bidi="ar-SA"/>
      </w:rPr>
    </w:lvl>
    <w:lvl w:ilvl="2" w:tplc="9E02237A">
      <w:numFmt w:val="bullet"/>
      <w:lvlText w:val="•"/>
      <w:lvlJc w:val="left"/>
      <w:pPr>
        <w:ind w:left="3681" w:hanging="425"/>
      </w:pPr>
      <w:rPr>
        <w:rFonts w:hint="default"/>
        <w:lang w:val="pl-PL" w:eastAsia="en-US" w:bidi="ar-SA"/>
      </w:rPr>
    </w:lvl>
    <w:lvl w:ilvl="3" w:tplc="8528CDE6">
      <w:numFmt w:val="bullet"/>
      <w:lvlText w:val="•"/>
      <w:lvlJc w:val="left"/>
      <w:pPr>
        <w:ind w:left="4461" w:hanging="425"/>
      </w:pPr>
      <w:rPr>
        <w:rFonts w:hint="default"/>
        <w:lang w:val="pl-PL" w:eastAsia="en-US" w:bidi="ar-SA"/>
      </w:rPr>
    </w:lvl>
    <w:lvl w:ilvl="4" w:tplc="A1B4DD72">
      <w:numFmt w:val="bullet"/>
      <w:lvlText w:val="•"/>
      <w:lvlJc w:val="left"/>
      <w:pPr>
        <w:ind w:left="5242" w:hanging="425"/>
      </w:pPr>
      <w:rPr>
        <w:rFonts w:hint="default"/>
        <w:lang w:val="pl-PL" w:eastAsia="en-US" w:bidi="ar-SA"/>
      </w:rPr>
    </w:lvl>
    <w:lvl w:ilvl="5" w:tplc="DE305032">
      <w:numFmt w:val="bullet"/>
      <w:lvlText w:val="•"/>
      <w:lvlJc w:val="left"/>
      <w:pPr>
        <w:ind w:left="6023" w:hanging="425"/>
      </w:pPr>
      <w:rPr>
        <w:rFonts w:hint="default"/>
        <w:lang w:val="pl-PL" w:eastAsia="en-US" w:bidi="ar-SA"/>
      </w:rPr>
    </w:lvl>
    <w:lvl w:ilvl="6" w:tplc="F286C508">
      <w:numFmt w:val="bullet"/>
      <w:lvlText w:val="•"/>
      <w:lvlJc w:val="left"/>
      <w:pPr>
        <w:ind w:left="6803" w:hanging="425"/>
      </w:pPr>
      <w:rPr>
        <w:rFonts w:hint="default"/>
        <w:lang w:val="pl-PL" w:eastAsia="en-US" w:bidi="ar-SA"/>
      </w:rPr>
    </w:lvl>
    <w:lvl w:ilvl="7" w:tplc="8038890C">
      <w:numFmt w:val="bullet"/>
      <w:lvlText w:val="•"/>
      <w:lvlJc w:val="left"/>
      <w:pPr>
        <w:ind w:left="7584" w:hanging="425"/>
      </w:pPr>
      <w:rPr>
        <w:rFonts w:hint="default"/>
        <w:lang w:val="pl-PL" w:eastAsia="en-US" w:bidi="ar-SA"/>
      </w:rPr>
    </w:lvl>
    <w:lvl w:ilvl="8" w:tplc="01185424">
      <w:numFmt w:val="bullet"/>
      <w:lvlText w:val="•"/>
      <w:lvlJc w:val="left"/>
      <w:pPr>
        <w:ind w:left="8365" w:hanging="42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5"/>
    <w:rsid w:val="003675BC"/>
    <w:rsid w:val="00A65245"/>
    <w:rsid w:val="00C44409"/>
    <w:rsid w:val="00D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CEDA"/>
  <w15:docId w15:val="{B869D420-D52B-45E4-BD52-85F98376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65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A65245"/>
    <w:pPr>
      <w:ind w:left="558" w:hanging="56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5245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52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5245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5245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A65245"/>
    <w:pPr>
      <w:ind w:left="1126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A65245"/>
    <w:pPr>
      <w:spacing w:before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Ewa Grygiel</cp:lastModifiedBy>
  <cp:revision>2</cp:revision>
  <dcterms:created xsi:type="dcterms:W3CDTF">2021-10-28T08:19:00Z</dcterms:created>
  <dcterms:modified xsi:type="dcterms:W3CDTF">2021-10-28T08:19:00Z</dcterms:modified>
</cp:coreProperties>
</file>