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64" w:before="0" w:after="60"/>
        <w:jc w:val="center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</w:r>
    </w:p>
    <w:p>
      <w:pPr>
        <w:pStyle w:val="Normal"/>
        <w:widowControl/>
        <w:spacing w:lineRule="auto" w:line="264" w:before="0" w:after="60"/>
        <w:ind w:left="567" w:right="759" w:hanging="0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64" w:before="0" w:after="60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422"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bonie energetycznym oraz o zmianie niektórych ustaw w celu ograniczenia cen energii elektrycznej, gazu ziemnego i ciepła systemowego (Dz. U. z 2024 r. poz. 859) jeżeli umowy międzynarodowe nie stanowią inaczej, na potrzeby ustalenia prawa do bonu energetycznego w skład gospodarstwa domowego zalicza się:</w:t>
      </w:r>
    </w:p>
    <w:p>
      <w:pPr>
        <w:pStyle w:val="ListParagraph"/>
        <w:widowControl/>
        <w:numPr>
          <w:ilvl w:val="0"/>
          <w:numId w:val="15"/>
        </w:numPr>
        <w:spacing w:lineRule="auto" w:line="264" w:before="0" w:after="60"/>
        <w:ind w:left="720" w:right="113" w:hanging="360"/>
        <w:contextualSpacing w:val="false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>
      <w:pPr>
        <w:pStyle w:val="ListParagraph"/>
        <w:widowControl/>
        <w:numPr>
          <w:ilvl w:val="0"/>
          <w:numId w:val="15"/>
        </w:numPr>
        <w:spacing w:lineRule="auto" w:line="264" w:before="0" w:after="60"/>
        <w:ind w:left="720" w:right="113" w:hanging="3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Rzeczypospolitej Polskiej:</w:t>
      </w:r>
    </w:p>
    <w:p>
      <w:pPr>
        <w:pStyle w:val="ListParagraph"/>
        <w:numPr>
          <w:ilvl w:val="1"/>
          <w:numId w:val="15"/>
        </w:numPr>
        <w:spacing w:lineRule="auto" w:line="264" w:before="0" w:after="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>
      <w:pPr>
        <w:pStyle w:val="ListParagraph"/>
        <w:numPr>
          <w:ilvl w:val="1"/>
          <w:numId w:val="15"/>
        </w:numPr>
        <w:spacing w:lineRule="auto" w:line="264" w:before="0" w:after="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>
      <w:pPr>
        <w:pStyle w:val="ListParagraph"/>
        <w:widowControl/>
        <w:numPr>
          <w:ilvl w:val="0"/>
          <w:numId w:val="15"/>
        </w:numPr>
        <w:tabs>
          <w:tab w:val="clear" w:pos="708"/>
          <w:tab w:val="left" w:pos="284" w:leader="none"/>
        </w:tabs>
        <w:spacing w:lineRule="auto" w:line="264" w:before="0" w:after="60"/>
        <w:contextualSpacing w:val="false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2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60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2" w:name="_Hlk51925869"/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End w:id="2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End w:id="3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pPr w:vertAnchor="text" w:horzAnchor="text" w:leftFromText="141" w:rightFromText="141" w:tblpX="0" w:tblpY="1"/>
        <w:tblW w:w="270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/>
        <w:br w:type="textWrapping" w:clear="all"/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End w:id="1"/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spacing w:lineRule="auto" w:line="264" w:before="0" w:after="60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W w:w="14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"/>
        <w:gridCol w:w="235"/>
        <w:gridCol w:w="284"/>
        <w:gridCol w:w="235"/>
        <w:gridCol w:w="252"/>
        <w:gridCol w:w="236"/>
      </w:tblGrid>
      <w:tr>
        <w:trPr>
          <w:trHeight w:val="257" w:hRule="atLeast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4"/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60"/>
        <w:ind w:left="360" w:right="113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"/>
        <w:gridCol w:w="346"/>
        <w:gridCol w:w="347"/>
        <w:gridCol w:w="348"/>
        <w:gridCol w:w="348"/>
        <w:gridCol w:w="347"/>
        <w:gridCol w:w="348"/>
        <w:gridCol w:w="351"/>
        <w:gridCol w:w="349"/>
        <w:gridCol w:w="347"/>
        <w:gridCol w:w="348"/>
        <w:gridCol w:w="345"/>
        <w:gridCol w:w="351"/>
        <w:gridCol w:w="348"/>
        <w:gridCol w:w="348"/>
        <w:gridCol w:w="348"/>
        <w:gridCol w:w="348"/>
        <w:gridCol w:w="349"/>
        <w:gridCol w:w="349"/>
        <w:gridCol w:w="347"/>
        <w:gridCol w:w="348"/>
        <w:gridCol w:w="349"/>
        <w:gridCol w:w="349"/>
        <w:gridCol w:w="347"/>
        <w:gridCol w:w="348"/>
        <w:gridCol w:w="341"/>
      </w:tblGrid>
      <w:tr>
        <w:trPr>
          <w:trHeight w:val="380" w:hRule="atLeast"/>
        </w:trPr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bonu energetycznego w formie przelewu na rachunek płatniczy.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64" w:before="0" w:after="60"/>
        <w:ind w:left="0" w:right="113" w:hanging="3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mc:AlternateContent>
          <mc:Choice Requires="wps">
            <w:drawing>
              <wp:anchor behindDoc="0" distT="3175" distB="3810" distL="3175" distR="3810" simplePos="0" locked="0" layoutInCell="0" allowOverlap="1" relativeHeight="3" wp14:anchorId="2D26491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Dowolny kształt: 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>
                            <a:gd name="textAreaLeft" fmla="*/ 0 w 114480"/>
                            <a:gd name="textAreaRight" fmla="*/ 115560 w 114480"/>
                            <a:gd name="textAreaTop" fmla="*/ 0 h 123840"/>
                            <a:gd name="textAreaBottom" fmla="*/ 124920 h 123840"/>
                          </a:gdLst>
                          <a:ah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  <w:tab/>
      </w:r>
      <w:r>
        <mc:AlternateContent>
          <mc:Choice Requires="wps">
            <w:drawing>
              <wp:anchor behindDoc="0" distT="3810" distB="3175" distL="3810" distR="3175" simplePos="0" locked="0" layoutInCell="0" allowOverlap="1" relativeHeight="2" wp14:anchorId="30CE8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Dowolny kształt: 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>
                            <a:gd name="textAreaLeft" fmla="*/ 0 w 114840"/>
                            <a:gd name="textAreaRight" fmla="*/ 115920 w 114840"/>
                            <a:gd name="textAreaTop" fmla="*/ 0 h 124200"/>
                            <a:gd name="textAreaBottom" fmla="*/ 125280 h 124200"/>
                          </a:gdLst>
                          <a:ah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4 ust. 3 ustawy z dnia 23 maja 2024 r. o bonie energetycznym oraz o zmianie niektórych ustaw w celu ograniczenia cen energii elektrycznej, gazu ziemnego i ciepła systemowego (Dz. U. z 2024 r. poz. 859) w związku z art. 411 ust. 10j ustawy z dnia 27 kwietnia 2001 r. – Prawo ochrony środowiska (Dz. U. z 2024 r. poz. 54) gospodarstwo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60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8" w:name="_Hlk51929668_kopia_1"/>
      <w:bookmarkStart w:id="9" w:name="_Hlk51929668_kopia_1"/>
      <w:bookmarkEnd w:id="9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3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64" w:before="0" w:after="60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113" w:hanging="0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o której mowa w art. 27a ust. 1 ustawy z dnia 21 listopada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  <w:t xml:space="preserve">                     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u których w gospodarstwie domowym wykorzystuje się urządzenie grzewcze określone niżej jako główne źródło ogrzewania, pod warunkiem że to źródło ogrzewania zostało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r>
        <w:rPr>
          <w:rFonts w:eastAsia="Arial" w:cs="Times New Roman"/>
          <w:b/>
          <w:bCs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84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2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vertAnchor="text" w:horzAnchor="margin" w:leftFromText="141" w:rightFromText="141" w:tblpX="0" w:tblpY="240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9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spacing w:lineRule="auto" w:line="264" w:before="0" w:after="60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spacing w:lineRule="auto" w:line="264" w:before="0" w:after="60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  <w:tab/>
      </w:r>
      <w:bookmarkStart w:id="10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1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>
      <w:pPr>
        <w:pStyle w:val="Normal"/>
        <w:widowControl/>
        <w:spacing w:lineRule="auto" w:line="264" w:before="0" w:after="60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84" w:right="292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6" w:hanging="360"/>
        <w:contextualSpacing w:val="false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6" w:hanging="360"/>
        <w:contextualSpacing w:val="false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wielkości gospodarstwa rolnego wnioskodawcy lub członka/członków jego gospodarstwa domowego zawarte w części IV wniosku)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ListParagraph"/>
        <w:widowControl/>
        <w:spacing w:lineRule="auto" w:line="264" w:before="0" w:after="60"/>
        <w:ind w:left="426" w:right="-426" w:hanging="284"/>
        <w:contextualSpacing w:val="false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 w:val="false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strike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ind w:right="12" w:hanging="0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60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60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  <w:tab/>
        <w:tab/>
        <w:t>……………………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contextualSpacing w:val="false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contextualSpacing w:val="false"/>
        <w:rPr>
          <w:rStyle w:val="Ppogrubienie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11" w:name="_Hlk94774913"/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End w:id="11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12" w:name="_Hlk5194405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End w:id="12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bookmarkStart w:id="13" w:name="_Hlk51937204_kopia_1_kopia_1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13"/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bookmarkStart w:id="14" w:name="_Hlk51937323_kopia_1_kopia_1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14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bookmarkStart w:id="15" w:name="_Hlk51937304"/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End w:id="15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6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6"/>
    </w:p>
    <w:tbl>
      <w:tblPr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bookmarkStart w:id="17" w:name="_Hlk51937410_kopia_1_kopia_1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17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bookmarkStart w:id="18" w:name="_Hlk51937392"/>
      <w:bookmarkEnd w:id="18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9" w:name="_Hlk51937392_kopia_1"/>
      <w:bookmarkStart w:id="20" w:name="_Hlk51937432"/>
      <w:bookmarkEnd w:id="19"/>
      <w:bookmarkEnd w:id="20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bookmarkStart w:id="21" w:name="_Hlk51937503_kopia_1_kopia_1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21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2" w:name="_Hlk51937432_kopia_1"/>
      <w:bookmarkStart w:id="23" w:name="_Hlk51937432_kopia_1"/>
      <w:bookmarkEnd w:id="23"/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podlegają opodatkowaniu podatkiem dochodowym od osób fizycznych: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  <w:tab/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6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  <w:tab/>
        <w:t xml:space="preserve">alimenty na rzecz dzieci,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  <w:tab/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  <w:tab/>
        <w:t>dodatki za tajne nauczanie określone w ustawie z dnia 26 stycznia 1982 r. – Karta Nauczyciela Karta Nauczyciela (Dz.U. z 2023 r. poz. 984, 1234, 1586, 1672 i 2005),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  <w:tab/>
        <w:t xml:space="preserve">ekwiwalenty z tytułu prawa do bezpłatnego węgla określone w przepisach o restrukturyzacji górnictwa węgla kamiennego w latach 2003–2006,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  <w:tab/>
        <w:t xml:space="preserve">świadczenia określone w przepisach o wykonywaniu mandatu posła i senatora,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  <w:tab/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  <w:tab/>
        <w:t>świadczenie pieniężne określone w ustawie z dnia 20 marca 2015 r. o działaczach opozycji antykomunistycznej oraz osobach represjonowanych z powodów politycznych (Dz.U. z 2023 r. poz. 388 i 1641),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  <w:tab/>
        <w:t xml:space="preserve">świadczenie rodzicielskie,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  <w:tab/>
        <w:t>stypendia dla bezrobotnych finansowane ze środków Unii Europejskiej lub Funduszu Pracy, niezależnie od podmiotu, który je wypłaca</w:t>
      </w:r>
      <w:bookmarkStart w:id="24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  <w:tab/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24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  <w:tab/>
        <w:t xml:space="preserve">kwoty otrzymane na podstawie </w:t>
      </w:r>
      <w:hyperlink r:id="rId2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>
      <w:pPr>
        <w:pStyle w:val="Normal"/>
        <w:widowControl/>
        <w:spacing w:lineRule="auto" w:line="264" w:before="0" w:after="60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bookmarkStart w:id="25" w:name="_Hlk51942783"/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</w:t>
      </w:r>
      <w:bookmarkEnd w:id="25"/>
      <w:r>
        <w:rPr>
          <w:rStyle w:val="Ppogrubienie"/>
          <w:b w:val="false"/>
          <w:sz w:val="20"/>
        </w:rPr>
        <w:t>)</w:t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0" w:right="56" w:hanging="0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26" w:name="_Hlk51941988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End w:id="26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7" w:name="_Hlk51941943"/>
      <w:bookmarkEnd w:id="27"/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14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57" w:right="-425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rPr/>
        <w:t xml:space="preserve"> </w:t>
      </w:r>
      <w:r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rPr>
          <w:rFonts w:eastAsia="Arial" w:cs="Times New Roman"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contextualSpacing w:val="false"/>
        <w:rPr>
          <w:rStyle w:val="Ppogrubienie"/>
        </w:rPr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sectPr>
      <w:headerReference w:type="default" r:id="rId3"/>
      <w:type w:val="nextPage"/>
      <w:pgSz w:w="11906" w:h="16838"/>
      <w:pgMar w:left="1418" w:right="1434" w:gutter="0" w:header="709" w:top="1560" w:footer="0" w:bottom="851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789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val="pl-PL" w:eastAsia="pl-PL" w:bidi="ar-SA"/>
      <w14:ligatures w14:val="none"/>
    </w:rPr>
  </w:style>
  <w:style w:type="paragraph" w:styleId="Nagwek1">
    <w:name w:val="Heading 1"/>
    <w:basedOn w:val="Normal"/>
    <w:next w:val="Normal"/>
    <w:link w:val="Nagwek1Znak"/>
    <w:qFormat/>
    <w:rsid w:val="00b60789"/>
    <w:pPr>
      <w:keepNext w:val="true"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"/>
    <w:next w:val="Normal"/>
    <w:link w:val="Nagwek2Znak"/>
    <w:qFormat/>
    <w:rsid w:val="00b60789"/>
    <w:pPr>
      <w:keepNext w:val="true"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b60789"/>
    <w:rPr>
      <w:rFonts w:ascii="Calibri Light" w:hAnsi="Calibri Light" w:eastAsia="Times New Roman" w:cs="Times New Roman"/>
      <w:color w:val="2F5496"/>
      <w:kern w:val="0"/>
      <w:sz w:val="32"/>
      <w:szCs w:val="32"/>
      <w:lang w:eastAsia="pl-PL"/>
      <w14:ligatures w14:val="none"/>
    </w:rPr>
  </w:style>
  <w:style w:type="character" w:styleId="Nagwek2Znak" w:customStyle="1">
    <w:name w:val="Nagłówek 2 Znak"/>
    <w:basedOn w:val="DefaultParagraphFont"/>
    <w:qFormat/>
    <w:rsid w:val="00b60789"/>
    <w:rPr>
      <w:rFonts w:ascii="Calibri Light" w:hAnsi="Calibri Light" w:eastAsia="Times New Roman" w:cs="Times New Roman"/>
      <w:color w:val="2F5496"/>
      <w:kern w:val="0"/>
      <w:sz w:val="26"/>
      <w:szCs w:val="26"/>
      <w:lang w:eastAsia="pl-PL"/>
      <w14:ligatures w14:val="none"/>
    </w:rPr>
  </w:style>
  <w:style w:type="character" w:styleId="NagwekZnak" w:customStyle="1">
    <w:name w:val="Nagłówek Znak"/>
    <w:basedOn w:val="DefaultParagraphFont"/>
    <w:qFormat/>
    <w:rsid w:val="00b60789"/>
    <w:rPr>
      <w:rFonts w:ascii="Times" w:hAnsi="Times" w:eastAsia="Times New Roman" w:cs="Times New Roman"/>
      <w:kern w:val="2"/>
      <w:sz w:val="24"/>
      <w:szCs w:val="24"/>
      <w:lang w:eastAsia="ar-SA"/>
      <w14:ligatures w14:val="none"/>
    </w:rPr>
  </w:style>
  <w:style w:type="character" w:styleId="IGindeksgrny" w:customStyle="1">
    <w:name w:val="_IG_ – indeks górny"/>
    <w:qFormat/>
    <w:rsid w:val="00b60789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qFormat/>
    <w:rsid w:val="00b60789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qFormat/>
    <w:rsid w:val="00b60789"/>
    <w:rPr>
      <w:b/>
    </w:rPr>
  </w:style>
  <w:style w:type="character" w:styleId="Annotationreference">
    <w:name w:val="annotation reference"/>
    <w:qFormat/>
    <w:rsid w:val="00b6078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b60789"/>
    <w:rPr>
      <w:rFonts w:ascii="Times New Roman" w:hAnsi="Times New Roman" w:eastAsia="Times New Roman" w:cs="Arial"/>
      <w:kern w:val="0"/>
      <w:sz w:val="20"/>
      <w:szCs w:val="20"/>
      <w:lang w:eastAsia="pl-PL"/>
      <w14:ligatures w14:val="none"/>
    </w:rPr>
  </w:style>
  <w:style w:type="character" w:styleId="TematkomentarzaZnak" w:customStyle="1">
    <w:name w:val="Temat komentarza Znak"/>
    <w:basedOn w:val="TekstkomentarzaZnak"/>
    <w:link w:val="Annotationsubject"/>
    <w:qFormat/>
    <w:rsid w:val="00b60789"/>
    <w:rPr>
      <w:rFonts w:ascii="Times New Roman" w:hAnsi="Times New Roman" w:eastAsia="Times New Roman" w:cs="Arial"/>
      <w:b/>
      <w:bCs/>
      <w:kern w:val="0"/>
      <w:sz w:val="20"/>
      <w:szCs w:val="20"/>
      <w:lang w:eastAsia="pl-PL"/>
      <w14:ligatures w14:val="none"/>
    </w:rPr>
  </w:style>
  <w:style w:type="character" w:styleId="TekstdymkaZnak" w:customStyle="1">
    <w:name w:val="Tekst dymka Znak"/>
    <w:basedOn w:val="DefaultParagraphFont"/>
    <w:link w:val="BalloonText"/>
    <w:qFormat/>
    <w:rsid w:val="00b60789"/>
    <w:rPr>
      <w:rFonts w:ascii="Segoe UI" w:hAnsi="Segoe UI" w:eastAsia="Times New Roman" w:cs="Segoe UI"/>
      <w:kern w:val="0"/>
      <w:sz w:val="18"/>
      <w:szCs w:val="18"/>
      <w:lang w:eastAsia="pl-PL"/>
      <w14:ligatures w14:val="none"/>
    </w:rPr>
  </w:style>
  <w:style w:type="character" w:styleId="Cf01" w:customStyle="1">
    <w:name w:val="cf01"/>
    <w:basedOn w:val="DefaultParagraphFont"/>
    <w:qFormat/>
    <w:rsid w:val="000c2382"/>
    <w:rPr>
      <w:rFonts w:ascii="Segoe UI" w:hAnsi="Segoe UI" w:cs="Segoe UI"/>
      <w:sz w:val="18"/>
      <w:szCs w:val="18"/>
    </w:rPr>
  </w:style>
  <w:style w:type="character" w:styleId="Wyrnienie">
    <w:name w:val="Emphasis"/>
    <w:basedOn w:val="DefaultParagraphFont"/>
    <w:uiPriority w:val="20"/>
    <w:qFormat/>
    <w:rsid w:val="00c90eb9"/>
    <w:rPr>
      <w:i/>
      <w:iCs/>
    </w:rPr>
  </w:style>
  <w:style w:type="character" w:styleId="StopkaZnak" w:customStyle="1">
    <w:name w:val="Stopka Znak"/>
    <w:basedOn w:val="DefaultParagraphFont"/>
    <w:uiPriority w:val="99"/>
    <w:qFormat/>
    <w:rsid w:val="004d42f6"/>
    <w:rPr>
      <w:rFonts w:ascii="Times New Roman" w:hAnsi="Times New Roman" w:eastAsia="Times New Roman" w:cs="Arial"/>
      <w:kern w:val="0"/>
      <w:sz w:val="24"/>
      <w:szCs w:val="20"/>
      <w:lang w:eastAsia="pl-PL"/>
      <w14:ligatures w14:val="none"/>
    </w:rPr>
  </w:style>
  <w:style w:type="character" w:styleId="Ui-provider" w:customStyle="1">
    <w:name w:val="ui-provider"/>
    <w:basedOn w:val="DefaultParagraphFont"/>
    <w:qFormat/>
    <w:rsid w:val="00ff7292"/>
    <w:rPr/>
  </w:style>
  <w:style w:type="character" w:styleId="Czeinternetowe">
    <w:name w:val="Hyperlink"/>
    <w:rPr>
      <w:color w:val="000080"/>
      <w:u w:val="single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b60789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qFormat/>
    <w:rsid w:val="00b60789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val="pl-PL" w:eastAsia="pl-PL" w:bidi="ar-SA"/>
      <w14:ligatures w14:val="none"/>
    </w:rPr>
  </w:style>
  <w:style w:type="paragraph" w:styleId="DATAAKTUdatauchwalenialubwydaniaaktu" w:customStyle="1">
    <w:name w:val="DATA_AKTU – data uchwalenia lub wydania aktu"/>
    <w:next w:val="TYTUAKTUprzedmiotregulacjiustawylubrozporzdzenia"/>
    <w:qFormat/>
    <w:rsid w:val="00b60789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val="pl-PL" w:eastAsia="pl-PL" w:bidi="ar-SA"/>
      <w14:ligatures w14:val="none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qFormat/>
    <w:rsid w:val="00b60789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val="pl-PL" w:eastAsia="pl-PL" w:bidi="ar-SA"/>
      <w14:ligatures w14:val="none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qFormat/>
    <w:rsid w:val="00b60789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  <w14:ligatures w14:val="none"/>
    </w:rPr>
  </w:style>
  <w:style w:type="paragraph" w:styleId="ODNONIKtreodnonika" w:customStyle="1">
    <w:name w:val="ODNOŚNIK – treść odnośnika"/>
    <w:qFormat/>
    <w:rsid w:val="00b60789"/>
    <w:pPr>
      <w:widowControl/>
      <w:suppressAutoHyphens w:val="true"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pl-PL" w:eastAsia="pl-PL" w:bidi="ar-SA"/>
      <w14:ligatures w14:val="none"/>
    </w:rPr>
  </w:style>
  <w:style w:type="paragraph" w:styleId="TYTTABELItytutabeli" w:customStyle="1">
    <w:name w:val="TYT_TABELI – tytuł tabeli"/>
    <w:basedOn w:val="Normal"/>
    <w:qFormat/>
    <w:rsid w:val="00b60789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b60789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qFormat/>
    <w:rsid w:val="00b60789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qFormat/>
    <w:rsid w:val="00b60789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qFormat/>
    <w:rsid w:val="00b6078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val="pl-PL" w:eastAsia="pl-PL" w:bidi="ar-SA"/>
      <w14:ligatures w14:val="none"/>
    </w:rPr>
  </w:style>
  <w:style w:type="paragraph" w:styleId="Annotationtext">
    <w:name w:val="annotation text"/>
    <w:basedOn w:val="Normal"/>
    <w:link w:val="TekstkomentarzaZnak"/>
    <w:qFormat/>
    <w:rsid w:val="00b60789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60789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b6078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60789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e723f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Pf0" w:customStyle="1">
    <w:name w:val="pf0"/>
    <w:basedOn w:val="Normal"/>
    <w:qFormat/>
    <w:rsid w:val="000c2382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Stopka">
    <w:name w:val="Footer"/>
    <w:basedOn w:val="Normal"/>
    <w:link w:val="StopkaZnak"/>
    <w:uiPriority w:val="99"/>
    <w:unhideWhenUsed/>
    <w:rsid w:val="004d42f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6078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4ytmnbrhazdeltqmfyc4njzgm2dinzxgi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LibreOffice/7.5.0.3$Windows_X86_64 LibreOffice_project/c21113d003cd3efa8c53188764377a8272d9d6de</Application>
  <AppVersion>15.0000</AppVersion>
  <Pages>11</Pages>
  <Words>3304</Words>
  <Characters>22109</Characters>
  <CharactersWithSpaces>25549</CharactersWithSpaces>
  <Paragraphs>255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2024-06-05T10:19:00Z</dcterms:created>
  <dc:creator/>
  <dc:description/>
  <dc:language>pl-PL</dc:language>
  <cp:lastModifiedBy/>
  <dcterms:modified xsi:type="dcterms:W3CDTF">2024-07-04T08:57:19Z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