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BB" w:rsidRDefault="00286EBB" w:rsidP="00286E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Krosno </w:t>
      </w:r>
      <w:proofErr w:type="spellStart"/>
      <w:r>
        <w:t>Odrz</w:t>
      </w:r>
      <w:proofErr w:type="spellEnd"/>
      <w:r>
        <w:t>. 23.01.2017r.</w:t>
      </w:r>
    </w:p>
    <w:p w:rsidR="00286EBB" w:rsidRDefault="00286EBB" w:rsidP="00286EBB"/>
    <w:p w:rsidR="00286EBB" w:rsidRDefault="00286EBB" w:rsidP="00286EBB">
      <w:r>
        <w:t>P3.3114.01.2017</w:t>
      </w:r>
    </w:p>
    <w:p w:rsidR="00286EBB" w:rsidRDefault="00286EBB" w:rsidP="00286EBB">
      <w:pPr>
        <w:tabs>
          <w:tab w:val="left" w:pos="3900"/>
        </w:tabs>
        <w:jc w:val="center"/>
      </w:pPr>
    </w:p>
    <w:p w:rsidR="00286EBB" w:rsidRDefault="00286EBB" w:rsidP="00286EBB">
      <w:pPr>
        <w:tabs>
          <w:tab w:val="left" w:pos="3900"/>
        </w:tabs>
        <w:jc w:val="center"/>
      </w:pPr>
      <w:r>
        <w:t>Pan   Marek Cebula</w:t>
      </w:r>
    </w:p>
    <w:p w:rsidR="00286EBB" w:rsidRDefault="00286EBB" w:rsidP="00286EBB">
      <w:pPr>
        <w:tabs>
          <w:tab w:val="left" w:pos="3900"/>
        </w:tabs>
        <w:jc w:val="center"/>
      </w:pPr>
      <w:r>
        <w:t>Burmistrz Krosna Odrzańskiego</w:t>
      </w:r>
    </w:p>
    <w:p w:rsidR="00286EBB" w:rsidRDefault="00286EBB" w:rsidP="00286EBB">
      <w:pPr>
        <w:tabs>
          <w:tab w:val="left" w:pos="3900"/>
        </w:tabs>
        <w:jc w:val="center"/>
      </w:pPr>
    </w:p>
    <w:p w:rsidR="00286EBB" w:rsidRDefault="00286EBB" w:rsidP="00286EBB">
      <w:pPr>
        <w:tabs>
          <w:tab w:val="left" w:pos="3900"/>
        </w:tabs>
        <w:jc w:val="center"/>
        <w:rPr>
          <w:b/>
        </w:rPr>
      </w:pPr>
      <w:r>
        <w:rPr>
          <w:b/>
        </w:rPr>
        <w:t>Sprawozdanie z wykonania planu finansowego  Przedszkola nr 3 w Krośnie Odrzańskim</w:t>
      </w:r>
    </w:p>
    <w:p w:rsidR="00286EBB" w:rsidRDefault="00286EBB" w:rsidP="00286EBB">
      <w:pPr>
        <w:tabs>
          <w:tab w:val="left" w:pos="3900"/>
        </w:tabs>
        <w:jc w:val="center"/>
        <w:rPr>
          <w:b/>
        </w:rPr>
      </w:pPr>
      <w:r>
        <w:rPr>
          <w:b/>
        </w:rPr>
        <w:t>w 2016 roku</w:t>
      </w:r>
    </w:p>
    <w:p w:rsidR="00286EBB" w:rsidRDefault="00286EBB" w:rsidP="00286EBB">
      <w:pPr>
        <w:tabs>
          <w:tab w:val="left" w:pos="3900"/>
        </w:tabs>
        <w:jc w:val="center"/>
        <w:rPr>
          <w:b/>
        </w:rPr>
      </w:pPr>
    </w:p>
    <w:p w:rsidR="00286EBB" w:rsidRDefault="00286EBB" w:rsidP="00286EBB">
      <w:pPr>
        <w:ind w:firstLine="708"/>
        <w:jc w:val="both"/>
      </w:pPr>
      <w:r>
        <w:t xml:space="preserve">W odpowiedzi na pismo z dnia 16.01.2017r. przedkładam sprawozdanie finansowe Przedszkola nr 3 w Krośnie </w:t>
      </w:r>
      <w:proofErr w:type="spellStart"/>
      <w:r>
        <w:t>Odrz</w:t>
      </w:r>
      <w:proofErr w:type="spellEnd"/>
      <w:r>
        <w:t>. za rok 2016.</w:t>
      </w:r>
    </w:p>
    <w:p w:rsidR="00286EBB" w:rsidRDefault="00286EBB" w:rsidP="00286EBB">
      <w:pPr>
        <w:tabs>
          <w:tab w:val="left" w:pos="6105"/>
        </w:tabs>
        <w:jc w:val="center"/>
      </w:pPr>
      <w:r>
        <w:t>REALIZACJA WYDATKÓW BUDŻETOWYCH w 2016 roku</w:t>
      </w:r>
    </w:p>
    <w:tbl>
      <w:tblPr>
        <w:tblStyle w:val="Tabela-Siatka"/>
        <w:tblW w:w="14709" w:type="dxa"/>
        <w:tblLook w:val="04A0"/>
      </w:tblPr>
      <w:tblGrid>
        <w:gridCol w:w="896"/>
        <w:gridCol w:w="1207"/>
        <w:gridCol w:w="1291"/>
        <w:gridCol w:w="3166"/>
        <w:gridCol w:w="2061"/>
        <w:gridCol w:w="2061"/>
        <w:gridCol w:w="1617"/>
        <w:gridCol w:w="1276"/>
        <w:gridCol w:w="1134"/>
      </w:tblGrid>
      <w:tr w:rsidR="00286EBB" w:rsidTr="00490969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klasyfikacja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plan na 2016r.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wykonanie na 31.12.2016r.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% wykonania planu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dział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rozdział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paragraf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nazwa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pierwotny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po zmianach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BB" w:rsidRDefault="00286EBB" w:rsidP="0049096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4:2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4:3</w:t>
            </w:r>
          </w:p>
        </w:tc>
      </w:tr>
      <w:tr w:rsidR="00286EBB" w:rsidTr="00490969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6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801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80104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3020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Wydatki osobowe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883,00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865,02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97,96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4010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525 000,00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524 177,00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524 166,19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4040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44 700,00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39 462,00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39 461,54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4120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98 000,00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97 351,00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97 348,98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4120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Składki na fund. pracy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13 900,00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12 975,00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12 973,75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99,99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4170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bezosob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4 200,00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13 000,00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18 932,01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18 927,46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99,98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pom</w:t>
            </w:r>
            <w:proofErr w:type="spellEnd"/>
            <w:r>
              <w:t>. naukowych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384,57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30.000,00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21 147,00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21 146,50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remont.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6 000,00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2 847,00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2 846,26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99,97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4280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zdrowotnych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336,00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335,03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335,03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99,71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4300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29.000,00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22 813,00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22 812,42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4360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Opł</w:t>
            </w:r>
            <w:proofErr w:type="spellEnd"/>
            <w:r>
              <w:t xml:space="preserve">. </w:t>
            </w:r>
            <w:proofErr w:type="spellStart"/>
            <w:r>
              <w:t>usł</w:t>
            </w:r>
            <w:proofErr w:type="spellEnd"/>
            <w:r>
              <w:t xml:space="preserve">. telekom. w </w:t>
            </w:r>
            <w:proofErr w:type="spellStart"/>
            <w:r>
              <w:t>publ</w:t>
            </w:r>
            <w:proofErr w:type="spellEnd"/>
            <w:r>
              <w:t>. sieci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2 578,00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2 571,91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514,38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99,76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4410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Podróże </w:t>
            </w:r>
            <w:proofErr w:type="spellStart"/>
            <w:r>
              <w:t>służb.krajowe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135,00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132,04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97,81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4440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Odpisy na ZFŚS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36 400,00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31 916,13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 xml:space="preserve">31 916,13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4700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Szkol. </w:t>
            </w:r>
            <w:proofErr w:type="spellStart"/>
            <w:r>
              <w:t>prac.poza.korp.sł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476,00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475,30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99,85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6060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Wyd. na </w:t>
            </w:r>
            <w:proofErr w:type="spellStart"/>
            <w:r>
              <w:t>zak.inwe.jedn.bud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4 430,00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4 428,00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99,95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>
            <w:r>
              <w:t>80146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4300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2.000,00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845,00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4410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Podróże służb. kraj.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1.000,00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4700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Szkol.prac.poza.korp.sł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924,00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3 079,00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2 903,85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314,27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94,31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80148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3020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Wydatki osobowe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383,00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4010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56.000,00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59 715,00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59 714,07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4040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4.800,00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3 942,00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3 941,03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99,98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4120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10 500,00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9 624,000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9 623,13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99,99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1.600,00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4 300,00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4 299,51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268,72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99,99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srod</w:t>
            </w:r>
            <w:proofErr w:type="spellEnd"/>
            <w:r>
              <w:t>. żywności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200.000,00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110.000,00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109,978,63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99,98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6 234,00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6 233,65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 xml:space="preserve">77,91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99,99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Zakup usług remontowych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983,00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99,93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4280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usług </w:t>
            </w:r>
            <w:proofErr w:type="spellStart"/>
            <w:r>
              <w:t>zdrowot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160,00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4300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2.200,00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2.365,00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2 365,00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4440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Odpis na ZFŚS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2.188,00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2.187,86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2.187,86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80149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3020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Wydatki </w:t>
            </w:r>
            <w:proofErr w:type="spellStart"/>
            <w:r>
              <w:t>osob.niezal.do</w:t>
            </w:r>
            <w:proofErr w:type="spellEnd"/>
            <w:r>
              <w:t xml:space="preserve"> </w:t>
            </w:r>
            <w:proofErr w:type="spellStart"/>
            <w:r>
              <w:t>wynagr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26,34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98,22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4010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Wynagrodzenia osobowe prac.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19 000,00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32 648,55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32 648,55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171,83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4040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Dodatkowe </w:t>
            </w:r>
            <w:proofErr w:type="spellStart"/>
            <w:r>
              <w:t>wyna.roczne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1 615,00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4 735,00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4 734,15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293,14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99,98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4120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3 550,00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6 279,00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6 279,00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4120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Składki na fund. pracy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1 050,00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4170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bezosob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3 500,00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11 064,00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11 064,00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316,11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1 547,00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1 547,00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515,67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pom</w:t>
            </w:r>
            <w:proofErr w:type="spellEnd"/>
            <w:r>
              <w:t>. naukowych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514,99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3 294,00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3 294,00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460,13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remont.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150,00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509,00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508,37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338,91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99,88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4280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zdrowotnych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24,00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99,91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4300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780,00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3 589,00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3 589,00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460,13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4360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roofErr w:type="spellStart"/>
            <w:r>
              <w:t>Opł</w:t>
            </w:r>
            <w:proofErr w:type="spellEnd"/>
            <w:r>
              <w:t xml:space="preserve">. </w:t>
            </w:r>
            <w:proofErr w:type="spellStart"/>
            <w:r>
              <w:t>usł</w:t>
            </w:r>
            <w:proofErr w:type="spellEnd"/>
            <w:r>
              <w:t xml:space="preserve">. </w:t>
            </w:r>
            <w:proofErr w:type="spellStart"/>
            <w:r>
              <w:t>Telekom.w</w:t>
            </w:r>
            <w:proofErr w:type="spellEnd"/>
            <w:r>
              <w:t xml:space="preserve"> </w:t>
            </w:r>
            <w:proofErr w:type="spellStart"/>
            <w:r>
              <w:t>publ</w:t>
            </w:r>
            <w:proofErr w:type="spellEnd"/>
            <w:r>
              <w:t>. sieci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74,00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226,00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305,41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4410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Podróż. służb.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4440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Odpisy na ZFŚS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1 150,00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5 393,00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5 393,00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468,96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4700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 xml:space="preserve">Szkol. </w:t>
            </w:r>
            <w:proofErr w:type="spellStart"/>
            <w:r>
              <w:t>prac.poza.korp.sł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96,02</w:t>
            </w:r>
          </w:p>
        </w:tc>
      </w:tr>
      <w:tr w:rsidR="00286EBB" w:rsidTr="00490969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RAZEM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1 125 263,00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1 057 123,00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1 056 832,61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99,97</w:t>
            </w:r>
          </w:p>
        </w:tc>
      </w:tr>
    </w:tbl>
    <w:p w:rsidR="00286EBB" w:rsidRDefault="00286EBB" w:rsidP="00286EBB">
      <w:pPr>
        <w:tabs>
          <w:tab w:val="left" w:pos="6105"/>
        </w:tabs>
      </w:pPr>
    </w:p>
    <w:p w:rsidR="00286EBB" w:rsidRDefault="00286EBB" w:rsidP="00286EBB">
      <w:pPr>
        <w:tabs>
          <w:tab w:val="left" w:pos="6105"/>
        </w:tabs>
      </w:pPr>
    </w:p>
    <w:p w:rsidR="00286EBB" w:rsidRDefault="00286EBB" w:rsidP="00286EBB">
      <w:pPr>
        <w:tabs>
          <w:tab w:val="left" w:pos="6105"/>
        </w:tabs>
        <w:jc w:val="center"/>
      </w:pPr>
      <w:r>
        <w:t>REALIZACJA DOCHODÓW BUDŻETOWYCH w 2016 roku</w:t>
      </w:r>
    </w:p>
    <w:p w:rsidR="00286EBB" w:rsidRDefault="00286EBB" w:rsidP="00286EBB">
      <w:pPr>
        <w:tabs>
          <w:tab w:val="left" w:pos="6105"/>
        </w:tabs>
        <w:jc w:val="center"/>
      </w:pPr>
    </w:p>
    <w:tbl>
      <w:tblPr>
        <w:tblStyle w:val="Tabela-Siatka"/>
        <w:tblW w:w="14709" w:type="dxa"/>
        <w:tblLook w:val="04A0"/>
      </w:tblPr>
      <w:tblGrid>
        <w:gridCol w:w="896"/>
        <w:gridCol w:w="1207"/>
        <w:gridCol w:w="1291"/>
        <w:gridCol w:w="3166"/>
        <w:gridCol w:w="2061"/>
        <w:gridCol w:w="2061"/>
        <w:gridCol w:w="1617"/>
        <w:gridCol w:w="1276"/>
        <w:gridCol w:w="1134"/>
      </w:tblGrid>
      <w:tr w:rsidR="00286EBB" w:rsidTr="00490969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klasyfikacja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plan na 2016r.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wykonanie na 31.12.2016r.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% wykonania planu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dział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rozdział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paragraf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nazwa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pierwotny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po zmianach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BB" w:rsidRDefault="00286EBB" w:rsidP="0049096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4:2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4:3</w:t>
            </w:r>
          </w:p>
        </w:tc>
      </w:tr>
      <w:tr w:rsidR="00286EBB" w:rsidTr="00490969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center"/>
            </w:pPr>
            <w:r>
              <w:t>6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70005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0750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Dochody z najmu i dzierżawy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1 200,00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1 200,00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1 930,00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160,83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160,83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801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80104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0660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43 000,00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44 881,20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104,37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0690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Wpływy z różnych opłat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67 000,00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192,00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536,45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279,40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0970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Wpływy z różnych dochodów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98,00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156,12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80148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0670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110 000,00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113 918,44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103,56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0830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Wpływy z usług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200.000,00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8 880,00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166,67</w:t>
            </w:r>
          </w:p>
        </w:tc>
      </w:tr>
      <w:tr w:rsidR="00286EBB" w:rsidTr="0049096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BB" w:rsidRDefault="00286EBB" w:rsidP="00490969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0,00</w:t>
            </w:r>
          </w:p>
        </w:tc>
      </w:tr>
      <w:tr w:rsidR="00286EBB" w:rsidTr="00490969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RAZEM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268 200,00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163 370,00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176 219,26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BB" w:rsidRDefault="00286EBB" w:rsidP="00490969">
            <w:pPr>
              <w:jc w:val="right"/>
            </w:pPr>
            <w:r>
              <w:t>107,87</w:t>
            </w:r>
          </w:p>
        </w:tc>
      </w:tr>
    </w:tbl>
    <w:p w:rsidR="00286EBB" w:rsidRDefault="00286EBB" w:rsidP="00286EBB">
      <w:pPr>
        <w:jc w:val="both"/>
      </w:pPr>
    </w:p>
    <w:p w:rsidR="00286EBB" w:rsidRDefault="00286EBB" w:rsidP="00286EBB">
      <w:pPr>
        <w:jc w:val="both"/>
      </w:pPr>
    </w:p>
    <w:p w:rsidR="00286EBB" w:rsidRDefault="00286EBB" w:rsidP="00286EBB">
      <w:pPr>
        <w:ind w:firstLine="708"/>
        <w:jc w:val="both"/>
      </w:pPr>
      <w:r>
        <w:lastRenderedPageBreak/>
        <w:t>Planowane dochody po zmianach miały w 2016 roku  osiągnąć kwotę 163 370,00 zł. Przedszkole uzyskało dochody w kwocie 176 219,26 zł co stanowi 107,87 %  planowanych dochodów, w tym:</w:t>
      </w:r>
    </w:p>
    <w:p w:rsidR="00286EBB" w:rsidRDefault="00286EBB" w:rsidP="00286EBB">
      <w:pPr>
        <w:pStyle w:val="Akapitzlist"/>
        <w:numPr>
          <w:ilvl w:val="0"/>
          <w:numId w:val="1"/>
        </w:numPr>
        <w:jc w:val="both"/>
      </w:pPr>
      <w:r>
        <w:t>wynajem sal – 1 930,00 zł</w:t>
      </w:r>
    </w:p>
    <w:p w:rsidR="00286EBB" w:rsidRDefault="00286EBB" w:rsidP="00286EBB">
      <w:pPr>
        <w:pStyle w:val="Akapitzlist"/>
        <w:numPr>
          <w:ilvl w:val="0"/>
          <w:numId w:val="1"/>
        </w:numPr>
        <w:jc w:val="both"/>
      </w:pPr>
      <w:r>
        <w:t>opłata za godziny pobytu dzieci w przedszkolu -</w:t>
      </w:r>
      <w:r w:rsidRPr="004244B5">
        <w:t xml:space="preserve"> </w:t>
      </w:r>
      <w:r>
        <w:t>44 881,20 zł</w:t>
      </w:r>
    </w:p>
    <w:p w:rsidR="00286EBB" w:rsidRDefault="00286EBB" w:rsidP="00286EBB">
      <w:pPr>
        <w:pStyle w:val="Akapitzlist"/>
        <w:numPr>
          <w:ilvl w:val="0"/>
          <w:numId w:val="1"/>
        </w:numPr>
        <w:jc w:val="both"/>
      </w:pPr>
      <w:r>
        <w:t xml:space="preserve">opłata  za żywienie – 113 918,44 </w:t>
      </w:r>
    </w:p>
    <w:p w:rsidR="00286EBB" w:rsidRDefault="00286EBB" w:rsidP="00286EBB">
      <w:pPr>
        <w:pStyle w:val="Akapitzlist"/>
        <w:numPr>
          <w:ilvl w:val="0"/>
          <w:numId w:val="1"/>
        </w:numPr>
        <w:jc w:val="both"/>
      </w:pPr>
      <w:r>
        <w:t>odsetki bankowe – 536,62 zł</w:t>
      </w:r>
    </w:p>
    <w:p w:rsidR="00286EBB" w:rsidRDefault="00286EBB" w:rsidP="00286EBB">
      <w:pPr>
        <w:pStyle w:val="Akapitzlist"/>
        <w:numPr>
          <w:ilvl w:val="0"/>
          <w:numId w:val="1"/>
        </w:numPr>
        <w:jc w:val="both"/>
      </w:pPr>
      <w:r>
        <w:t>wpływy z różnych dochodów- 153,00 zł</w:t>
      </w:r>
    </w:p>
    <w:p w:rsidR="00286EBB" w:rsidRDefault="00286EBB" w:rsidP="00286EBB">
      <w:pPr>
        <w:pStyle w:val="Akapitzlist"/>
        <w:numPr>
          <w:ilvl w:val="0"/>
          <w:numId w:val="1"/>
        </w:numPr>
        <w:jc w:val="both"/>
      </w:pPr>
      <w:r>
        <w:t>wpływy z usług – 14 800,00 zł</w:t>
      </w:r>
    </w:p>
    <w:p w:rsidR="00286EBB" w:rsidRDefault="00286EBB" w:rsidP="00286EBB">
      <w:pPr>
        <w:pStyle w:val="Akapitzlist"/>
        <w:ind w:left="1428"/>
        <w:jc w:val="both"/>
      </w:pPr>
    </w:p>
    <w:p w:rsidR="00286EBB" w:rsidRDefault="00286EBB" w:rsidP="00286EBB">
      <w:pPr>
        <w:pStyle w:val="Akapitzlist"/>
        <w:ind w:left="0"/>
        <w:jc w:val="both"/>
      </w:pPr>
      <w:r>
        <w:t>Wyższe od planowanych były wpływy z tytułu wynajmu sali w związku z większą ofertą zajęć a także wpływy z usług  w związku z przygotowywaniem posiłków dla dzieci z przedszkola w Osiecznicy.</w:t>
      </w:r>
    </w:p>
    <w:p w:rsidR="00286EBB" w:rsidRDefault="00286EBB" w:rsidP="00286EBB">
      <w:pPr>
        <w:pStyle w:val="Akapitzlist"/>
        <w:ind w:left="0"/>
        <w:jc w:val="both"/>
      </w:pPr>
      <w:r>
        <w:t>Niższe dochody przedszkola wynikają z niższych wpłat za żywienie dzieci i godziny pobytu dzieci      w przedszkolu z uwagi na zwrot należności spowodowany nieobecnością dzieci w przedszkolu np.  z powodu choroby, wyjazdu.</w:t>
      </w:r>
    </w:p>
    <w:p w:rsidR="00286EBB" w:rsidRDefault="00286EBB" w:rsidP="00286EBB">
      <w:pPr>
        <w:pStyle w:val="Akapitzlist"/>
        <w:ind w:left="0"/>
        <w:jc w:val="both"/>
      </w:pPr>
    </w:p>
    <w:p w:rsidR="00286EBB" w:rsidRDefault="00286EBB" w:rsidP="00286EBB">
      <w:pPr>
        <w:pStyle w:val="Akapitzlist"/>
        <w:ind w:left="0"/>
        <w:jc w:val="both"/>
      </w:pPr>
      <w:r>
        <w:t>Planowane wydatki miały wynosić (po zmianach) 1 057 123,00 zł a wyniosły 1 056 832,61  zł co stanowi 99,97%.</w:t>
      </w:r>
    </w:p>
    <w:p w:rsidR="00286EBB" w:rsidRDefault="00286EBB" w:rsidP="00286EBB">
      <w:pPr>
        <w:pStyle w:val="Akapitzlist"/>
        <w:ind w:left="0"/>
        <w:jc w:val="both"/>
      </w:pPr>
    </w:p>
    <w:p w:rsidR="00286EBB" w:rsidRDefault="00286EBB" w:rsidP="00286EBB">
      <w:pPr>
        <w:pStyle w:val="Akapitzlist"/>
        <w:spacing w:line="360" w:lineRule="auto"/>
        <w:ind w:left="0"/>
        <w:jc w:val="both"/>
      </w:pPr>
      <w:r>
        <w:t xml:space="preserve"> Na wynagrodzenia i pochodne przedszkole wydatkowało ogółem 791 940,39 zł, w tym:</w:t>
      </w:r>
    </w:p>
    <w:p w:rsidR="00286EBB" w:rsidRDefault="00286EBB" w:rsidP="00286EBB">
      <w:pPr>
        <w:pStyle w:val="Akapitzlist"/>
        <w:numPr>
          <w:ilvl w:val="0"/>
          <w:numId w:val="2"/>
        </w:numPr>
        <w:jc w:val="both"/>
      </w:pPr>
      <w:r>
        <w:t>wynagrodzenie osobowe pracowników – 616 528,81 zł</w:t>
      </w:r>
    </w:p>
    <w:p w:rsidR="00286EBB" w:rsidRDefault="00286EBB" w:rsidP="00286EBB">
      <w:pPr>
        <w:pStyle w:val="Akapitzlist"/>
        <w:numPr>
          <w:ilvl w:val="0"/>
          <w:numId w:val="2"/>
        </w:numPr>
        <w:jc w:val="both"/>
      </w:pPr>
      <w:r>
        <w:t>dodatkowe wynagrodzenie roczne – 48.136,72 zł</w:t>
      </w:r>
    </w:p>
    <w:p w:rsidR="00286EBB" w:rsidRDefault="00286EBB" w:rsidP="00286EBB">
      <w:pPr>
        <w:pStyle w:val="Akapitzlist"/>
        <w:numPr>
          <w:ilvl w:val="0"/>
          <w:numId w:val="2"/>
        </w:numPr>
        <w:jc w:val="both"/>
      </w:pPr>
      <w:r>
        <w:t>składki na ubezpieczenie społeczne – 113 251,11 zł</w:t>
      </w:r>
    </w:p>
    <w:p w:rsidR="00286EBB" w:rsidRDefault="00286EBB" w:rsidP="00286EBB">
      <w:pPr>
        <w:pStyle w:val="Akapitzlist"/>
        <w:numPr>
          <w:ilvl w:val="0"/>
          <w:numId w:val="2"/>
        </w:numPr>
        <w:jc w:val="both"/>
      </w:pPr>
      <w:r>
        <w:t>składki na fundusz pracy – 14 023,75 zł</w:t>
      </w:r>
    </w:p>
    <w:p w:rsidR="00286EBB" w:rsidRDefault="00286EBB" w:rsidP="00286EBB">
      <w:pPr>
        <w:pStyle w:val="Akapitzlist"/>
        <w:ind w:left="0"/>
        <w:jc w:val="both"/>
      </w:pPr>
      <w:r>
        <w:t xml:space="preserve">Na wynagrodzenie bezosobowe wydano kwotę 12 464,00 zł, w tym na zatrudnienie specjalistów oraz osób wspierających pracę nauczycieli z dziećmi posiadającymi orzeczenia o potrzebie kształcenia specjalnego. </w:t>
      </w:r>
    </w:p>
    <w:p w:rsidR="00286EBB" w:rsidRDefault="00286EBB" w:rsidP="00286EBB">
      <w:pPr>
        <w:jc w:val="both"/>
      </w:pPr>
      <w:r>
        <w:t>Na wydatki bezosobowe niezaliczane do wynagrodzeń kwotę 1 284,36 zł. Odpis na ZFŚS wyniósł 39 496,99 zł.</w:t>
      </w:r>
    </w:p>
    <w:p w:rsidR="00286EBB" w:rsidRDefault="00286EBB" w:rsidP="00286EBB">
      <w:pPr>
        <w:jc w:val="both"/>
      </w:pPr>
    </w:p>
    <w:p w:rsidR="00286EBB" w:rsidRDefault="00286EBB" w:rsidP="00286EBB">
      <w:pPr>
        <w:jc w:val="both"/>
      </w:pPr>
      <w:r>
        <w:t xml:space="preserve">Wydatki bieżące w dziale 80104 w kwocie 74 174,62 zł  stanowiły </w:t>
      </w:r>
      <w:proofErr w:type="spellStart"/>
      <w:r>
        <w:t>m.in</w:t>
      </w:r>
      <w:proofErr w:type="spellEnd"/>
      <w:r>
        <w:t>: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zakup środków czystości, 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materiały biurowe i papiernicze, w tym do prac plastycznych z dziećmi, prenumeraty, tonery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zakup pomocy dydaktycznych,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zakup wyposażenia, w tym telewizorów, komputera,  niszczarki dokumentów, tablic, dywanu na schody, rolet, lamp –opraw,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zakup programów komputerowych,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 xml:space="preserve">materiały i narzędzia do drobnych napraw i konserwacji, farb i impregnatów do drewna, </w:t>
      </w:r>
    </w:p>
    <w:p w:rsidR="00286EBB" w:rsidRDefault="00286EBB" w:rsidP="00286EBB">
      <w:pPr>
        <w:pStyle w:val="Akapitzlist"/>
        <w:jc w:val="both"/>
      </w:pPr>
      <w:r>
        <w:t xml:space="preserve">paliwo do kosiarki, sól do zmiękczacza wody w układzie </w:t>
      </w:r>
      <w:proofErr w:type="spellStart"/>
      <w:r>
        <w:t>c.o</w:t>
      </w:r>
      <w:proofErr w:type="spellEnd"/>
      <w:r>
        <w:t xml:space="preserve"> oraz sól drogową,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piasek i plandeki do piaskownic,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zakup energii, wody, gazu,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odprowadzenie ścieków, odpadów,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modernizacja systemu nadzoru i sygnalizacji włamań,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 xml:space="preserve">usługi, w tym konserwacja dźwigu towarowego, kserokopiarek, palników i kotła </w:t>
      </w:r>
      <w:proofErr w:type="spellStart"/>
      <w:r>
        <w:t>c.o</w:t>
      </w:r>
      <w:proofErr w:type="spellEnd"/>
      <w:r>
        <w:t xml:space="preserve">, systemu </w:t>
      </w:r>
      <w:proofErr w:type="spellStart"/>
      <w:r>
        <w:t>ppoż</w:t>
      </w:r>
      <w:proofErr w:type="spellEnd"/>
      <w:r>
        <w:t>, monitorującego i alarmowego w budynku przedszkola,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 xml:space="preserve">wykonanie ekspertyzy systemu </w:t>
      </w:r>
      <w:proofErr w:type="spellStart"/>
      <w:r>
        <w:t>ppoż</w:t>
      </w:r>
      <w:proofErr w:type="spellEnd"/>
      <w:r>
        <w:t>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zakup usług zdrowotnych - profilaktycznych i w ramach pomocy zdrowotnej dla nauczycieli,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należność za kontrole i przeglądy obiektu, instalacji i urządzeń, dozór techniczny urządzeń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monitoring obiektu,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dezynsekcja i deratyzacja,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kompleksowa obsługa BHP,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abonament RTV i strony internetowej,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 xml:space="preserve">usługi telekomunikacyjne i dostęp do sieci </w:t>
      </w:r>
      <w:proofErr w:type="spellStart"/>
      <w:r>
        <w:t>internet</w:t>
      </w:r>
      <w:proofErr w:type="spellEnd"/>
      <w:r>
        <w:t>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podróże służbowe,</w:t>
      </w:r>
    </w:p>
    <w:p w:rsidR="00286EBB" w:rsidRDefault="00286EBB" w:rsidP="00286EBB">
      <w:pPr>
        <w:pStyle w:val="Akapitzlist"/>
        <w:numPr>
          <w:ilvl w:val="0"/>
          <w:numId w:val="3"/>
        </w:numPr>
        <w:jc w:val="both"/>
      </w:pPr>
      <w:r>
        <w:t>szkolenia pracowników</w:t>
      </w:r>
    </w:p>
    <w:p w:rsidR="00286EBB" w:rsidRDefault="00286EBB" w:rsidP="00286EBB">
      <w:pPr>
        <w:pStyle w:val="Akapitzlist"/>
        <w:ind w:left="0"/>
        <w:jc w:val="both"/>
      </w:pPr>
      <w:r>
        <w:t xml:space="preserve">Wydatki bieżące w dziale 80148 w kwocie 123 929,07 zł stanowiły </w:t>
      </w:r>
      <w:proofErr w:type="spellStart"/>
      <w:r>
        <w:t>m.in</w:t>
      </w:r>
      <w:proofErr w:type="spellEnd"/>
      <w:r>
        <w:t>: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zakup środków żywności,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 xml:space="preserve"> kompleksowa obsługa BHP,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środki czystości,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materiały do napraw i konserwacji,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wyposażenie kuchni, w tym sztućców, garnków i drobnego sprzętu, 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 xml:space="preserve">zakup usług remontowych, 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zakup energii, wody, gazu,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odprowadzenie ścieków, odpadów,</w:t>
      </w:r>
    </w:p>
    <w:p w:rsidR="00286EBB" w:rsidRDefault="00286EBB" w:rsidP="00286EBB">
      <w:pPr>
        <w:jc w:val="both"/>
      </w:pPr>
    </w:p>
    <w:p w:rsidR="00286EBB" w:rsidRDefault="00286EBB" w:rsidP="00286EBB">
      <w:pPr>
        <w:pStyle w:val="Akapitzlist"/>
        <w:ind w:left="0"/>
        <w:jc w:val="both"/>
      </w:pPr>
      <w:r>
        <w:t xml:space="preserve">Wydatki bieżące w dziale 80149 w kwocie 9 794,03 zł stanowiły </w:t>
      </w:r>
      <w:proofErr w:type="spellStart"/>
      <w:r>
        <w:t>m.in</w:t>
      </w:r>
      <w:proofErr w:type="spellEnd"/>
      <w:r>
        <w:t>: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 xml:space="preserve"> kompleksowa obsługa BHP,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środki czystości,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materiały papiernicze do prac plastycznych z dziećmi na zajęciach specjalistycznych,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materiały do napraw i konserwacji,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 xml:space="preserve">materiały i wyposażenie, 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zakup pomocy  dydaktycznych do zajęć specjalistycznych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 xml:space="preserve">zakup usług remontowych, 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zakup energii, wody, gazu,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>odprowadzenie ścieków, odpadów,</w:t>
      </w:r>
    </w:p>
    <w:p w:rsidR="00286EBB" w:rsidRDefault="00286EBB" w:rsidP="00286EBB">
      <w:pPr>
        <w:pStyle w:val="Akapitzlist"/>
        <w:numPr>
          <w:ilvl w:val="0"/>
          <w:numId w:val="4"/>
        </w:numPr>
        <w:jc w:val="both"/>
      </w:pPr>
      <w:r>
        <w:t xml:space="preserve">usługi telekomunikacyjne i dostęp do sieci </w:t>
      </w:r>
      <w:proofErr w:type="spellStart"/>
      <w:r>
        <w:t>internet</w:t>
      </w:r>
      <w:proofErr w:type="spellEnd"/>
      <w:r>
        <w:t>,</w:t>
      </w:r>
    </w:p>
    <w:p w:rsidR="00286EBB" w:rsidRDefault="00286EBB" w:rsidP="00286EBB">
      <w:pPr>
        <w:jc w:val="both"/>
      </w:pPr>
      <w:r>
        <w:t>Na doskonalenie nauczycieli w 2016 roku wydatkowano kwotę 3 748,85 zł.</w:t>
      </w:r>
    </w:p>
    <w:p w:rsidR="00286EBB" w:rsidRDefault="00286EBB" w:rsidP="00286EBB">
      <w:pPr>
        <w:ind w:firstLine="708"/>
        <w:jc w:val="both"/>
      </w:pPr>
      <w:r>
        <w:t>Wydatkowano również wyższą  kwotę na szkolenia pracowników z uwagi m.in. na  szkolenie   pracownika w związku ze zmianami dotyczącymi żywienia zbiorowego oraz szkolenia pracownika pedagogicznego w związku z przystąpieniem do projektu „Na sportowo jest zdrowo”</w:t>
      </w:r>
    </w:p>
    <w:p w:rsidR="00286EBB" w:rsidRDefault="00286EBB" w:rsidP="00286EBB">
      <w:pPr>
        <w:pStyle w:val="Akapitzlist"/>
        <w:ind w:left="0" w:firstLine="708"/>
        <w:jc w:val="both"/>
      </w:pPr>
      <w:r>
        <w:t xml:space="preserve">Do przedszkola uczęszczają dzieci niepełnosprawne posiadające orzeczenie o potrzebie kształcenia specjalnego. Niezbędne było zatrudnienie na umowę w niepełnym wymiarze czasu pracy na czas określony oraz umowy zlecenia osób  wspierających pracę nauczycieli celem zapewnienia bezpieczeństwa i prawidłowej organizacji procesu dydaktyczno- wychowawczego. Zatrudniono również logopedę do prowadzenia zajęć  z dziećmi posiadającymi orzeczenia o potrzebie kształcenia specjalnego oraz opinie </w:t>
      </w:r>
      <w:proofErr w:type="spellStart"/>
      <w:r>
        <w:t>Poradnii</w:t>
      </w:r>
      <w:proofErr w:type="spellEnd"/>
      <w:r>
        <w:t xml:space="preserve"> Psychologiczno- Pedagogicznej.</w:t>
      </w:r>
    </w:p>
    <w:p w:rsidR="007B61A8" w:rsidRDefault="007B61A8" w:rsidP="007B61A8">
      <w:pPr>
        <w:tabs>
          <w:tab w:val="left" w:pos="6105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5762625" cy="323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</w:p>
    <w:sectPr w:rsidR="007B61A8" w:rsidSect="005F2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FFF"/>
    <w:multiLevelType w:val="hybridMultilevel"/>
    <w:tmpl w:val="911ED5A8"/>
    <w:lvl w:ilvl="0" w:tplc="8D9648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81578"/>
    <w:multiLevelType w:val="hybridMultilevel"/>
    <w:tmpl w:val="B9C43CB6"/>
    <w:lvl w:ilvl="0" w:tplc="8D96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C4BA5"/>
    <w:multiLevelType w:val="hybridMultilevel"/>
    <w:tmpl w:val="935E0D9C"/>
    <w:lvl w:ilvl="0" w:tplc="8D96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35192"/>
    <w:multiLevelType w:val="hybridMultilevel"/>
    <w:tmpl w:val="0A20C764"/>
    <w:lvl w:ilvl="0" w:tplc="8D96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1A8"/>
    <w:rsid w:val="001564F6"/>
    <w:rsid w:val="00286EBB"/>
    <w:rsid w:val="007B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1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6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Danuta.Gasior</dc:creator>
  <cp:keywords/>
  <dc:description/>
  <cp:lastModifiedBy>Danuta.Gasior</cp:lastModifiedBy>
  <cp:revision>4</cp:revision>
  <dcterms:created xsi:type="dcterms:W3CDTF">2017-12-28T08:20:00Z</dcterms:created>
  <dcterms:modified xsi:type="dcterms:W3CDTF">2017-12-28T08:24:00Z</dcterms:modified>
</cp:coreProperties>
</file>