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00C35" w14:textId="47582B32" w:rsidR="00287D8A" w:rsidRDefault="00287D8A" w:rsidP="00287D8A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Załącznik nr 6</w:t>
      </w:r>
    </w:p>
    <w:p w14:paraId="6CB14583" w14:textId="777A8FBB" w:rsidR="00287D8A" w:rsidRDefault="005D1191" w:rsidP="00287D8A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 ZARZĄDZENIA</w:t>
      </w:r>
      <w:r w:rsidR="00287D8A">
        <w:rPr>
          <w:rFonts w:ascii="Tahoma" w:hAnsi="Tahoma" w:cs="Tahoma"/>
          <w:b/>
          <w:sz w:val="24"/>
          <w:szCs w:val="24"/>
        </w:rPr>
        <w:t xml:space="preserve"> NR 5 </w:t>
      </w:r>
    </w:p>
    <w:p w14:paraId="67C4A0F5" w14:textId="77777777" w:rsidR="00287D8A" w:rsidRDefault="00287D8A" w:rsidP="00287D8A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Przewodniczącego Powiatowego Zespołu do Spraw Orzekania o Niepełnosprawności w Świebodzinie</w:t>
      </w:r>
    </w:p>
    <w:p w14:paraId="1C7E09D0" w14:textId="515D4B30" w:rsidR="00287D8A" w:rsidRDefault="00287D8A" w:rsidP="00287D8A">
      <w:pPr>
        <w:jc w:val="right"/>
        <w:rPr>
          <w:b/>
          <w:sz w:val="27"/>
          <w:szCs w:val="27"/>
        </w:rPr>
      </w:pPr>
      <w:r>
        <w:rPr>
          <w:rFonts w:ascii="Tahoma" w:hAnsi="Tahoma" w:cs="Tahoma"/>
          <w:b/>
          <w:sz w:val="24"/>
          <w:szCs w:val="24"/>
        </w:rPr>
        <w:t>z dnia 24 maja 2018 r.</w:t>
      </w:r>
      <w:r w:rsidR="00303702" w:rsidRPr="00A12591">
        <w:rPr>
          <w:b/>
          <w:sz w:val="27"/>
          <w:szCs w:val="27"/>
        </w:rPr>
        <w:t xml:space="preserve"> </w:t>
      </w:r>
    </w:p>
    <w:p w14:paraId="031A4350" w14:textId="77777777" w:rsidR="00287D8A" w:rsidRDefault="00287D8A" w:rsidP="00303702">
      <w:pPr>
        <w:jc w:val="center"/>
        <w:rPr>
          <w:b/>
          <w:sz w:val="27"/>
          <w:szCs w:val="27"/>
        </w:rPr>
      </w:pPr>
    </w:p>
    <w:p w14:paraId="6FC80041" w14:textId="2A4B3293" w:rsidR="005B3789" w:rsidRPr="00A12591" w:rsidRDefault="0081103C" w:rsidP="0030370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CODZIENNE </w:t>
      </w:r>
      <w:r w:rsidR="00303702" w:rsidRPr="00A12591">
        <w:rPr>
          <w:b/>
          <w:sz w:val="27"/>
          <w:szCs w:val="27"/>
        </w:rPr>
        <w:t>REGUŁY PRZETWARZANIA DANYCH</w:t>
      </w:r>
    </w:p>
    <w:p w14:paraId="74A7E15B" w14:textId="77777777" w:rsidR="00A12591" w:rsidRDefault="00A12591" w:rsidP="00303702">
      <w:pPr>
        <w:rPr>
          <w:sz w:val="23"/>
          <w:szCs w:val="23"/>
        </w:rPr>
      </w:pPr>
    </w:p>
    <w:p w14:paraId="26D17AB5" w14:textId="7F267055" w:rsidR="00303702" w:rsidRPr="00A12591" w:rsidRDefault="00303702" w:rsidP="00A12591">
      <w:pPr>
        <w:jc w:val="both"/>
        <w:rPr>
          <w:sz w:val="23"/>
          <w:szCs w:val="23"/>
        </w:rPr>
      </w:pPr>
      <w:r w:rsidRPr="00A12591">
        <w:rPr>
          <w:sz w:val="23"/>
          <w:szCs w:val="23"/>
        </w:rPr>
        <w:t>Poniżej znajdziesz najważniejsze wytyczne</w:t>
      </w:r>
      <w:r w:rsidR="00A12591">
        <w:rPr>
          <w:sz w:val="23"/>
          <w:szCs w:val="23"/>
        </w:rPr>
        <w:t xml:space="preserve"> w obszarze ochrony danych osobowych</w:t>
      </w:r>
      <w:r w:rsidRPr="00A12591">
        <w:rPr>
          <w:sz w:val="23"/>
          <w:szCs w:val="23"/>
        </w:rPr>
        <w:t>. Wydrukuj ten dokument</w:t>
      </w:r>
      <w:r w:rsidR="00A12591">
        <w:rPr>
          <w:sz w:val="23"/>
          <w:szCs w:val="23"/>
        </w:rPr>
        <w:t xml:space="preserve">, umieść </w:t>
      </w:r>
      <w:r w:rsidR="0081103C">
        <w:rPr>
          <w:sz w:val="23"/>
          <w:szCs w:val="23"/>
        </w:rPr>
        <w:t xml:space="preserve">przy </w:t>
      </w:r>
      <w:r w:rsidRPr="00A12591">
        <w:rPr>
          <w:sz w:val="23"/>
          <w:szCs w:val="23"/>
        </w:rPr>
        <w:t>swoim stanowisku pracy</w:t>
      </w:r>
      <w:r w:rsidR="00A12591">
        <w:rPr>
          <w:sz w:val="23"/>
          <w:szCs w:val="23"/>
        </w:rPr>
        <w:t xml:space="preserve"> i stosuj się </w:t>
      </w:r>
      <w:r w:rsidR="0081103C">
        <w:rPr>
          <w:sz w:val="23"/>
          <w:szCs w:val="23"/>
        </w:rPr>
        <w:t>do tych kilku prostych, ale bardzo ważnych zasad</w:t>
      </w:r>
      <w:r w:rsidRPr="00A12591">
        <w:rPr>
          <w:sz w:val="23"/>
          <w:szCs w:val="23"/>
        </w:rPr>
        <w:t xml:space="preserve">. </w:t>
      </w:r>
    </w:p>
    <w:p w14:paraId="321EE5DB" w14:textId="6664C4DE" w:rsidR="00303702" w:rsidRPr="00A12591" w:rsidRDefault="00303702" w:rsidP="00A12591">
      <w:pPr>
        <w:jc w:val="both"/>
        <w:rPr>
          <w:sz w:val="23"/>
          <w:szCs w:val="23"/>
        </w:rPr>
      </w:pPr>
    </w:p>
    <w:p w14:paraId="42E16F56" w14:textId="60329621" w:rsidR="00303702" w:rsidRDefault="00303702" w:rsidP="00A12591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>Na koniec dnia uprzątnij biurko. Włóż wszystkie dokumenty nad którymi aktualnie pracujesz do szuflady biurka / do szafki i zamknij je na klucz. Pod Twoją nieobecność w pokoju mogą przebywać inne osoby (np. osoby sprzątające), które nie powinny mieć dostępu do informacji zawartych na dokumentach.</w:t>
      </w:r>
    </w:p>
    <w:p w14:paraId="0FB66362" w14:textId="77777777" w:rsidR="00130625" w:rsidRDefault="00130625" w:rsidP="00130625">
      <w:pPr>
        <w:pStyle w:val="Akapitzlist"/>
        <w:ind w:left="360"/>
        <w:jc w:val="both"/>
        <w:rPr>
          <w:sz w:val="23"/>
          <w:szCs w:val="23"/>
        </w:rPr>
      </w:pPr>
    </w:p>
    <w:p w14:paraId="683B8C2D" w14:textId="7E85DEA0" w:rsidR="00130625" w:rsidRDefault="00130625" w:rsidP="0013062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Jeżeli zabierasz ze sobą do domu lub w podróż firmowe urządzenia i/lub dokumenty papierowe, miej je generalnie przy sobie do czasu umieszczenia w bezpiecznym i zamkniętym pomieszczeniu (np. mieszkanie, dom, pokój hotelowy). W szczególności nie zostawiaj niczego na noc w samochodzie. Nie zostawiaj niczego bez opieki w przedziale pociągu lub w luku bagażowym samolotu.</w:t>
      </w:r>
    </w:p>
    <w:p w14:paraId="428309D1" w14:textId="77777777" w:rsidR="00130625" w:rsidRPr="00130625" w:rsidRDefault="00130625" w:rsidP="00130625">
      <w:pPr>
        <w:pStyle w:val="Akapitzlist"/>
        <w:rPr>
          <w:sz w:val="23"/>
          <w:szCs w:val="23"/>
        </w:rPr>
      </w:pPr>
    </w:p>
    <w:p w14:paraId="0D782849" w14:textId="142B7AB6" w:rsidR="00130625" w:rsidRDefault="00130625" w:rsidP="0013062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oddawaj osobie, która nie ma upoważnienia do przetwarzania tych samych danych co Ty, kluczy do Twojego pokoju, do Twoich szafek i biurka, w których przechowujesz dokumenty.  </w:t>
      </w:r>
    </w:p>
    <w:p w14:paraId="5D69512A" w14:textId="77777777" w:rsidR="00130625" w:rsidRPr="00130625" w:rsidRDefault="00130625" w:rsidP="00130625">
      <w:pPr>
        <w:pStyle w:val="Akapitzlist"/>
        <w:rPr>
          <w:sz w:val="23"/>
          <w:szCs w:val="23"/>
        </w:rPr>
      </w:pPr>
    </w:p>
    <w:p w14:paraId="15BA28B2" w14:textId="288510EA" w:rsidR="00130625" w:rsidRDefault="00130625" w:rsidP="0013062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podawaj nikomu swojego hasła do komputera lub do systemów bazodanowych. </w:t>
      </w:r>
    </w:p>
    <w:p w14:paraId="12B26A01" w14:textId="77777777" w:rsidR="00130625" w:rsidRPr="00130625" w:rsidRDefault="00130625" w:rsidP="00130625">
      <w:pPr>
        <w:pStyle w:val="Akapitzlist"/>
        <w:rPr>
          <w:sz w:val="23"/>
          <w:szCs w:val="23"/>
        </w:rPr>
      </w:pPr>
    </w:p>
    <w:p w14:paraId="6C2A851F" w14:textId="630E7C51" w:rsidR="00130625" w:rsidRDefault="00130625" w:rsidP="0013062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 xml:space="preserve">Ustalaj bezpieczne i niepowtarzalne hasła do komputera i systemów informatycznych. Jeżeli gdzieś je zapisujesz nie rób tego na kartce obok stanowiska pracy. Zastosuj jakiś </w:t>
      </w:r>
      <w:proofErr w:type="spellStart"/>
      <w:r w:rsidRPr="00A12591">
        <w:rPr>
          <w:sz w:val="23"/>
          <w:szCs w:val="23"/>
        </w:rPr>
        <w:t>keylogger</w:t>
      </w:r>
      <w:proofErr w:type="spellEnd"/>
      <w:r w:rsidRPr="00A12591">
        <w:rPr>
          <w:sz w:val="23"/>
          <w:szCs w:val="23"/>
        </w:rPr>
        <w:t xml:space="preserve">, albo plik pakietu </w:t>
      </w:r>
      <w:proofErr w:type="spellStart"/>
      <w:r w:rsidRPr="00A12591">
        <w:rPr>
          <w:sz w:val="23"/>
          <w:szCs w:val="23"/>
        </w:rPr>
        <w:t>office</w:t>
      </w:r>
      <w:proofErr w:type="spellEnd"/>
      <w:r w:rsidRPr="00A12591">
        <w:rPr>
          <w:sz w:val="23"/>
          <w:szCs w:val="23"/>
        </w:rPr>
        <w:t xml:space="preserve"> (WORD, EXCEL), do którego dostęp zabezpieczysz zapamiętanym przez </w:t>
      </w:r>
      <w:r>
        <w:rPr>
          <w:sz w:val="23"/>
          <w:szCs w:val="23"/>
        </w:rPr>
        <w:t>s</w:t>
      </w:r>
      <w:r w:rsidRPr="00A12591">
        <w:rPr>
          <w:sz w:val="23"/>
          <w:szCs w:val="23"/>
        </w:rPr>
        <w:t xml:space="preserve">iebie hasłem. </w:t>
      </w:r>
    </w:p>
    <w:p w14:paraId="296FB028" w14:textId="77777777" w:rsidR="00130625" w:rsidRPr="00130625" w:rsidRDefault="00130625" w:rsidP="00130625">
      <w:pPr>
        <w:pStyle w:val="Akapitzlist"/>
        <w:rPr>
          <w:sz w:val="23"/>
          <w:szCs w:val="23"/>
        </w:rPr>
      </w:pPr>
    </w:p>
    <w:p w14:paraId="23065A27" w14:textId="688E5A6A" w:rsidR="00130625" w:rsidRDefault="00130625" w:rsidP="0013062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>Stosuj hasło lub PIN w swoi</w:t>
      </w:r>
      <w:r w:rsidR="00C3370C">
        <w:rPr>
          <w:sz w:val="23"/>
          <w:szCs w:val="23"/>
        </w:rPr>
        <w:t>m telefonie komórkowym. Osoba odpowiedzialna za obsługę informatyczną urzędu powinna</w:t>
      </w:r>
      <w:r w:rsidRPr="00A12591">
        <w:rPr>
          <w:sz w:val="23"/>
          <w:szCs w:val="23"/>
        </w:rPr>
        <w:t xml:space="preserve"> zapewnić szyfrowanie dysku na tym urządzeniu. W przypadku zagubienia telefonu to jedyna ochrona przed wyciekiem danych. </w:t>
      </w:r>
    </w:p>
    <w:p w14:paraId="437BD37C" w14:textId="77777777" w:rsidR="00130625" w:rsidRPr="00130625" w:rsidRDefault="00130625" w:rsidP="00130625">
      <w:pPr>
        <w:pStyle w:val="Akapitzlist"/>
        <w:rPr>
          <w:sz w:val="23"/>
          <w:szCs w:val="23"/>
        </w:rPr>
      </w:pPr>
    </w:p>
    <w:p w14:paraId="68125B4A" w14:textId="0FA28348" w:rsidR="00130625" w:rsidRDefault="00130625" w:rsidP="0013062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Nie loguj si</w:t>
      </w:r>
      <w:r w:rsidR="00403B2A">
        <w:rPr>
          <w:sz w:val="23"/>
          <w:szCs w:val="23"/>
        </w:rPr>
        <w:t>ę do systemów naszego urzę</w:t>
      </w:r>
      <w:r w:rsidR="00C3370C">
        <w:rPr>
          <w:sz w:val="23"/>
          <w:szCs w:val="23"/>
        </w:rPr>
        <w:t>du</w:t>
      </w:r>
      <w:r>
        <w:rPr>
          <w:sz w:val="23"/>
          <w:szCs w:val="23"/>
        </w:rPr>
        <w:t xml:space="preserve"> z urządzeń nie firmowych (np. komputer domowy, telefon prywatny albo urządzenia innych osób). Nie są zabezpieczone przez</w:t>
      </w:r>
      <w:r w:rsidR="00C3370C">
        <w:rPr>
          <w:sz w:val="23"/>
          <w:szCs w:val="23"/>
        </w:rPr>
        <w:t xml:space="preserve"> osobę odpowiedzianą za obsługę informatyczną urzędu</w:t>
      </w:r>
      <w:r w:rsidR="00F07FE4">
        <w:rPr>
          <w:sz w:val="23"/>
          <w:szCs w:val="23"/>
        </w:rPr>
        <w:t xml:space="preserve"> </w:t>
      </w:r>
      <w:r>
        <w:rPr>
          <w:sz w:val="23"/>
          <w:szCs w:val="23"/>
        </w:rPr>
        <w:t>i mogą mieć różne szkodliwe oprogramowania.</w:t>
      </w:r>
    </w:p>
    <w:p w14:paraId="7086DC3F" w14:textId="77777777" w:rsidR="00130625" w:rsidRPr="00130625" w:rsidRDefault="00130625" w:rsidP="00130625">
      <w:pPr>
        <w:pStyle w:val="Akapitzlist"/>
        <w:rPr>
          <w:sz w:val="23"/>
          <w:szCs w:val="23"/>
        </w:rPr>
      </w:pPr>
    </w:p>
    <w:p w14:paraId="1BA9948E" w14:textId="702DC567" w:rsidR="00A12591" w:rsidRDefault="00A12591" w:rsidP="00A12591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>Jeżeli wysyłasz e-mailem dan</w:t>
      </w:r>
      <w:r w:rsidR="00C3370C">
        <w:rPr>
          <w:sz w:val="23"/>
          <w:szCs w:val="23"/>
        </w:rPr>
        <w:t>e osobowe poza nasz urząd</w:t>
      </w:r>
      <w:r w:rsidRPr="00A12591">
        <w:rPr>
          <w:sz w:val="23"/>
          <w:szCs w:val="23"/>
        </w:rPr>
        <w:t xml:space="preserve"> upewnij się, czy odbiorca stosuje protokół szyfrowania korespondencji e-mail. Jeżeli tego nie wiesz, konieczne umieść dane osobowe w pliku i zabezpiecz dostęp do pliku hasłem. Hasło do pliku prześlij do odbiorcy innym środkiem komunikacji niż e-mail. </w:t>
      </w:r>
    </w:p>
    <w:p w14:paraId="27C558A7" w14:textId="77777777" w:rsidR="00130625" w:rsidRPr="00130625" w:rsidRDefault="00130625" w:rsidP="00130625">
      <w:pPr>
        <w:pStyle w:val="Akapitzlist"/>
        <w:rPr>
          <w:sz w:val="23"/>
          <w:szCs w:val="23"/>
        </w:rPr>
      </w:pPr>
    </w:p>
    <w:p w14:paraId="5739B1B3" w14:textId="52D39EA3" w:rsidR="00130625" w:rsidRDefault="00130625" w:rsidP="0013062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Przesyłając wiadomość e-mail do wielu adresatów, którzy nie znają się nawzajem (np. korespondencja zbiorcza) zamieść ich adresy w ukrytej kopii. W ten sposób nie dojdzie do nieautoryzowanego ujawnienia adresów e-mail osobom nieuprawnionym.</w:t>
      </w:r>
    </w:p>
    <w:p w14:paraId="382588EE" w14:textId="77777777" w:rsidR="0081103C" w:rsidRPr="0081103C" w:rsidRDefault="0081103C" w:rsidP="0081103C">
      <w:pPr>
        <w:pStyle w:val="Akapitzlist"/>
        <w:rPr>
          <w:sz w:val="23"/>
          <w:szCs w:val="23"/>
        </w:rPr>
      </w:pPr>
    </w:p>
    <w:p w14:paraId="41776E26" w14:textId="0DF504AD" w:rsidR="0081103C" w:rsidRDefault="0081103C" w:rsidP="00A12591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wysyłaj plików z danymi na prywatną skrzynkę e- mail. </w:t>
      </w:r>
    </w:p>
    <w:p w14:paraId="0A749779" w14:textId="77777777" w:rsidR="00D63B9F" w:rsidRPr="00D63B9F" w:rsidRDefault="00D63B9F" w:rsidP="00D63B9F">
      <w:pPr>
        <w:pStyle w:val="Akapitzlist"/>
        <w:rPr>
          <w:sz w:val="23"/>
          <w:szCs w:val="23"/>
        </w:rPr>
      </w:pPr>
    </w:p>
    <w:p w14:paraId="0BC11CA5" w14:textId="01EBAA2F" w:rsidR="00D63B9F" w:rsidRDefault="00D63B9F" w:rsidP="00A12591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Nie otwieraj załączników przesłanych przez niezaufanego nadawcę, co do którego masz jakiekolwiek wątpliwości (informacje z nieznanego źródła, albo z nieznanych adresów e-mail dot. wystawionych faktur, zaległych lub należnych płatności). Zweryfikuj dokładnie adres e-mail, z którego nadano korespondencję, spróbuj zorientować się czego może dotyczyć temat. Jeżeli cały czas masz wątpliwości zadzwoń pod wskazany w stopce numer telefonu i dopytaj się czego dotyczy temat. Jeżeli wątpliwości nie da się rozstrzygnąć, nie otwieraj załącznika do wiadomości e-mail.</w:t>
      </w:r>
    </w:p>
    <w:p w14:paraId="42F240FE" w14:textId="77777777" w:rsidR="00EC0AB4" w:rsidRPr="00EC0AB4" w:rsidRDefault="00EC0AB4" w:rsidP="00EC0AB4">
      <w:pPr>
        <w:pStyle w:val="Akapitzlist"/>
        <w:rPr>
          <w:sz w:val="23"/>
          <w:szCs w:val="23"/>
        </w:rPr>
      </w:pPr>
    </w:p>
    <w:p w14:paraId="2B359DC4" w14:textId="1DE17E86" w:rsidR="00EC0AB4" w:rsidRDefault="00EC0AB4" w:rsidP="00A12591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Zamieszczając pliki z danymi osobowymi na dysku – upewnij się, że jest to dysk, do którego dostęp mają tylko osoby uprawnione do przetwarzania tych danych.</w:t>
      </w:r>
    </w:p>
    <w:p w14:paraId="2E3CDFFC" w14:textId="77777777" w:rsidR="0081103C" w:rsidRPr="0081103C" w:rsidRDefault="0081103C" w:rsidP="0081103C">
      <w:pPr>
        <w:pStyle w:val="Akapitzlist"/>
        <w:rPr>
          <w:sz w:val="23"/>
          <w:szCs w:val="23"/>
        </w:rPr>
      </w:pPr>
    </w:p>
    <w:p w14:paraId="4B891D15" w14:textId="039B5939" w:rsidR="002051A5" w:rsidRDefault="002051A5" w:rsidP="00A12591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</w:t>
      </w:r>
      <w:r w:rsidR="00EC0AB4">
        <w:rPr>
          <w:sz w:val="23"/>
          <w:szCs w:val="23"/>
        </w:rPr>
        <w:t>w Twoim otoczeniu dojdzie do jakiegoś incydentu z obszaru przetwarzania danych – np.</w:t>
      </w:r>
      <w:r w:rsidR="00D63B9F">
        <w:rPr>
          <w:sz w:val="23"/>
          <w:szCs w:val="23"/>
        </w:rPr>
        <w:t> </w:t>
      </w:r>
      <w:r w:rsidR="00EC0AB4">
        <w:rPr>
          <w:sz w:val="23"/>
          <w:szCs w:val="23"/>
        </w:rPr>
        <w:t>bezpowrotna utrata danych,</w:t>
      </w:r>
      <w:r w:rsidR="00B005BE">
        <w:rPr>
          <w:sz w:val="23"/>
          <w:szCs w:val="23"/>
        </w:rPr>
        <w:t xml:space="preserve"> zgubienie nośnika danych,</w:t>
      </w:r>
      <w:r w:rsidR="00EC0AB4">
        <w:rPr>
          <w:sz w:val="23"/>
          <w:szCs w:val="23"/>
        </w:rPr>
        <w:t xml:space="preserve"> wyciek danych – niezwłocznie poinformuj o tym przełożoneg</w:t>
      </w:r>
      <w:r w:rsidR="00C3370C">
        <w:rPr>
          <w:sz w:val="23"/>
          <w:szCs w:val="23"/>
        </w:rPr>
        <w:t>o lub wyznaczonego w urzędzie</w:t>
      </w:r>
      <w:r w:rsidR="00EC0AB4">
        <w:rPr>
          <w:sz w:val="23"/>
          <w:szCs w:val="23"/>
        </w:rPr>
        <w:t xml:space="preserve"> Inspektora Ochrony Danych</w:t>
      </w:r>
      <w:r w:rsidR="00C3370C">
        <w:rPr>
          <w:sz w:val="23"/>
          <w:szCs w:val="23"/>
        </w:rPr>
        <w:t xml:space="preserve"> </w:t>
      </w:r>
      <w:hyperlink r:id="rId5" w:history="1">
        <w:r w:rsidR="00AC5D2D" w:rsidRPr="00D51C96">
          <w:rPr>
            <w:rStyle w:val="Hipercze"/>
            <w:sz w:val="23"/>
            <w:szCs w:val="23"/>
          </w:rPr>
          <w:t>inspektorodo@powiat.swiebodzin.pl</w:t>
        </w:r>
      </w:hyperlink>
      <w:r w:rsidR="00AC5D2D">
        <w:rPr>
          <w:sz w:val="23"/>
          <w:szCs w:val="23"/>
        </w:rPr>
        <w:t xml:space="preserve"> </w:t>
      </w:r>
      <w:r w:rsidR="00C3370C">
        <w:rPr>
          <w:sz w:val="23"/>
          <w:szCs w:val="23"/>
        </w:rPr>
        <w:t xml:space="preserve"> </w:t>
      </w:r>
      <w:r w:rsidR="00EC0AB4">
        <w:rPr>
          <w:sz w:val="23"/>
          <w:szCs w:val="23"/>
        </w:rPr>
        <w:t>. W</w:t>
      </w:r>
      <w:r w:rsidR="005C2020">
        <w:rPr>
          <w:sz w:val="23"/>
          <w:szCs w:val="23"/>
        </w:rPr>
        <w:t> </w:t>
      </w:r>
      <w:r w:rsidR="00EC0AB4">
        <w:rPr>
          <w:sz w:val="23"/>
          <w:szCs w:val="23"/>
        </w:rPr>
        <w:t xml:space="preserve">istotnych przypadkach organizacja ma tylko 72h na przeprowadzenie postępowania wyjaśniającego i powiadomienie Prezesa Urzędu Ochrony Danych Osobowych. I </w:t>
      </w:r>
      <w:r w:rsidR="00EC0AB4" w:rsidRPr="00EC0AB4">
        <w:rPr>
          <w:b/>
          <w:sz w:val="23"/>
          <w:szCs w:val="23"/>
        </w:rPr>
        <w:t>nie są to</w:t>
      </w:r>
      <w:r w:rsidR="00EC0AB4">
        <w:rPr>
          <w:sz w:val="23"/>
          <w:szCs w:val="23"/>
        </w:rPr>
        <w:t xml:space="preserve"> 72h robocze.</w:t>
      </w:r>
    </w:p>
    <w:p w14:paraId="3C1D4D6D" w14:textId="77777777" w:rsidR="00EC0AB4" w:rsidRPr="00EC0AB4" w:rsidRDefault="00EC0AB4" w:rsidP="00EC0AB4">
      <w:pPr>
        <w:pStyle w:val="Akapitzlist"/>
        <w:rPr>
          <w:sz w:val="23"/>
          <w:szCs w:val="23"/>
        </w:rPr>
      </w:pPr>
    </w:p>
    <w:p w14:paraId="637CBEDB" w14:textId="6926311F" w:rsidR="00303702" w:rsidRPr="00A12591" w:rsidRDefault="00303702" w:rsidP="00A12591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>Jeżeli jakiś zewnętrzny podmiot pr</w:t>
      </w:r>
      <w:r w:rsidR="00C3370C">
        <w:rPr>
          <w:sz w:val="23"/>
          <w:szCs w:val="23"/>
        </w:rPr>
        <w:t>osi Cię o podanie danych petenta</w:t>
      </w:r>
      <w:r w:rsidRPr="00A12591">
        <w:rPr>
          <w:sz w:val="23"/>
          <w:szCs w:val="23"/>
        </w:rPr>
        <w:t xml:space="preserve">, kontrahenta – upewnij się, że </w:t>
      </w:r>
      <w:r w:rsidR="00A12591" w:rsidRPr="00A12591">
        <w:rPr>
          <w:sz w:val="23"/>
          <w:szCs w:val="23"/>
        </w:rPr>
        <w:t xml:space="preserve">na pewno </w:t>
      </w:r>
      <w:r w:rsidRPr="00A12591">
        <w:rPr>
          <w:sz w:val="23"/>
          <w:szCs w:val="23"/>
        </w:rPr>
        <w:t xml:space="preserve">możesz podać te dane. </w:t>
      </w:r>
      <w:r w:rsidR="00A12591" w:rsidRPr="00A12591">
        <w:rPr>
          <w:sz w:val="23"/>
          <w:szCs w:val="23"/>
        </w:rPr>
        <w:t>S</w:t>
      </w:r>
      <w:r w:rsidRPr="00A12591">
        <w:rPr>
          <w:sz w:val="23"/>
          <w:szCs w:val="23"/>
        </w:rPr>
        <w:t>prawdź:</w:t>
      </w:r>
    </w:p>
    <w:p w14:paraId="2022B869" w14:textId="7937637A" w:rsidR="00303702" w:rsidRPr="00A12591" w:rsidRDefault="00303702" w:rsidP="00A12591">
      <w:pPr>
        <w:pStyle w:val="Akapitzlist"/>
        <w:numPr>
          <w:ilvl w:val="1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 xml:space="preserve">kto dokładnie prosi Cię o podanie danych – </w:t>
      </w:r>
      <w:r w:rsidR="00A12591" w:rsidRPr="00A12591">
        <w:rPr>
          <w:sz w:val="23"/>
          <w:szCs w:val="23"/>
        </w:rPr>
        <w:t xml:space="preserve">jaka </w:t>
      </w:r>
      <w:r w:rsidRPr="00A12591">
        <w:rPr>
          <w:sz w:val="23"/>
          <w:szCs w:val="23"/>
        </w:rPr>
        <w:t>organizacja</w:t>
      </w:r>
      <w:r w:rsidR="00C3370C">
        <w:rPr>
          <w:sz w:val="23"/>
          <w:szCs w:val="23"/>
        </w:rPr>
        <w:t>, podmiot</w:t>
      </w:r>
      <w:r w:rsidRPr="00A12591">
        <w:rPr>
          <w:sz w:val="23"/>
          <w:szCs w:val="23"/>
        </w:rPr>
        <w:t xml:space="preserve">, </w:t>
      </w:r>
      <w:r w:rsidR="00A12591" w:rsidRPr="00A12591">
        <w:rPr>
          <w:sz w:val="23"/>
          <w:szCs w:val="23"/>
        </w:rPr>
        <w:t xml:space="preserve">zweryfikuj </w:t>
      </w:r>
      <w:r w:rsidRPr="00A12591">
        <w:rPr>
          <w:sz w:val="23"/>
          <w:szCs w:val="23"/>
        </w:rPr>
        <w:t>adres e-mail</w:t>
      </w:r>
    </w:p>
    <w:p w14:paraId="645788B9" w14:textId="71C992C1" w:rsidR="00303702" w:rsidRPr="00A12591" w:rsidRDefault="00303702" w:rsidP="00A12591">
      <w:pPr>
        <w:pStyle w:val="Akapitzlist"/>
        <w:numPr>
          <w:ilvl w:val="1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>w jakim celu masz podać te dane</w:t>
      </w:r>
      <w:r w:rsidR="00A12591" w:rsidRPr="00A12591">
        <w:rPr>
          <w:sz w:val="23"/>
          <w:szCs w:val="23"/>
        </w:rPr>
        <w:t xml:space="preserve"> – czy na pewno ten cel jest właściwy</w:t>
      </w:r>
    </w:p>
    <w:p w14:paraId="4FBC0A24" w14:textId="6DCE2476" w:rsidR="00303702" w:rsidRPr="00A12591" w:rsidRDefault="00303702" w:rsidP="00A12591">
      <w:pPr>
        <w:pStyle w:val="Akapitzlist"/>
        <w:numPr>
          <w:ilvl w:val="1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>czy osoba, która prosi Cię o podanie danych ma siedzibę na terenie UE</w:t>
      </w:r>
    </w:p>
    <w:p w14:paraId="1859ADA5" w14:textId="2A304B90" w:rsidR="00303702" w:rsidRPr="00A12591" w:rsidRDefault="00A12591" w:rsidP="00A12591">
      <w:pPr>
        <w:pStyle w:val="Akapitzlist"/>
        <w:numPr>
          <w:ilvl w:val="1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>jeżeli to</w:t>
      </w:r>
      <w:r w:rsidR="00303702" w:rsidRPr="00A12591">
        <w:rPr>
          <w:sz w:val="23"/>
          <w:szCs w:val="23"/>
        </w:rPr>
        <w:t xml:space="preserve"> </w:t>
      </w:r>
      <w:r w:rsidRPr="00A12591">
        <w:rPr>
          <w:sz w:val="23"/>
          <w:szCs w:val="23"/>
        </w:rPr>
        <w:t>nasz</w:t>
      </w:r>
      <w:r w:rsidR="00303702" w:rsidRPr="00A12591">
        <w:rPr>
          <w:sz w:val="23"/>
          <w:szCs w:val="23"/>
        </w:rPr>
        <w:t xml:space="preserve"> kontrahent</w:t>
      </w:r>
      <w:r w:rsidRPr="00A12591">
        <w:rPr>
          <w:sz w:val="23"/>
          <w:szCs w:val="23"/>
        </w:rPr>
        <w:t xml:space="preserve"> – to czy na pewno</w:t>
      </w:r>
      <w:r w:rsidR="00303702" w:rsidRPr="00A12591">
        <w:rPr>
          <w:sz w:val="23"/>
          <w:szCs w:val="23"/>
        </w:rPr>
        <w:t xml:space="preserve"> mamy </w:t>
      </w:r>
      <w:r w:rsidRPr="00A12591">
        <w:rPr>
          <w:sz w:val="23"/>
          <w:szCs w:val="23"/>
        </w:rPr>
        <w:t xml:space="preserve">z nim </w:t>
      </w:r>
      <w:r w:rsidR="00303702" w:rsidRPr="00A12591">
        <w:rPr>
          <w:sz w:val="23"/>
          <w:szCs w:val="23"/>
        </w:rPr>
        <w:t xml:space="preserve">podpisane właściwe umowy </w:t>
      </w:r>
      <w:r w:rsidRPr="00A12591">
        <w:rPr>
          <w:sz w:val="23"/>
          <w:szCs w:val="23"/>
        </w:rPr>
        <w:t>dot. przekazywania danych</w:t>
      </w:r>
    </w:p>
    <w:p w14:paraId="651776C5" w14:textId="734D63A4" w:rsidR="00303702" w:rsidRPr="00A12591" w:rsidRDefault="00303702" w:rsidP="00A12591">
      <w:pPr>
        <w:pStyle w:val="Akapitzlist"/>
        <w:numPr>
          <w:ilvl w:val="1"/>
          <w:numId w:val="1"/>
        </w:numPr>
        <w:jc w:val="both"/>
        <w:rPr>
          <w:sz w:val="23"/>
          <w:szCs w:val="23"/>
        </w:rPr>
      </w:pPr>
      <w:r w:rsidRPr="00A12591">
        <w:rPr>
          <w:sz w:val="23"/>
          <w:szCs w:val="23"/>
        </w:rPr>
        <w:t>czy organ państwa ma podstawę żądać takich informacji (może wymagać kontaktu z</w:t>
      </w:r>
      <w:r w:rsidR="005C2020">
        <w:rPr>
          <w:sz w:val="23"/>
          <w:szCs w:val="23"/>
        </w:rPr>
        <w:t> </w:t>
      </w:r>
      <w:r w:rsidRPr="00A12591">
        <w:rPr>
          <w:sz w:val="23"/>
          <w:szCs w:val="23"/>
        </w:rPr>
        <w:t>Działem odpowiedzialnym za ochronę danych).</w:t>
      </w:r>
    </w:p>
    <w:p w14:paraId="2AADD2E7" w14:textId="77777777" w:rsidR="00D63B9F" w:rsidRDefault="00D63B9F" w:rsidP="00D63B9F">
      <w:pPr>
        <w:pStyle w:val="Akapitzlist"/>
        <w:ind w:left="360"/>
        <w:rPr>
          <w:sz w:val="23"/>
          <w:szCs w:val="23"/>
        </w:rPr>
      </w:pPr>
    </w:p>
    <w:p w14:paraId="6314455F" w14:textId="79BA8432" w:rsidR="00D63B9F" w:rsidRDefault="00AC5D2D" w:rsidP="005C2020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Jeżeli jakaś osoba (nasz petent</w:t>
      </w:r>
      <w:r w:rsidR="00D63B9F">
        <w:rPr>
          <w:sz w:val="23"/>
          <w:szCs w:val="23"/>
        </w:rPr>
        <w:t>, kontrahent</w:t>
      </w:r>
      <w:r w:rsidR="005C2020">
        <w:rPr>
          <w:sz w:val="23"/>
          <w:szCs w:val="23"/>
        </w:rPr>
        <w:t>, były pracownik lub inna osoba</w:t>
      </w:r>
      <w:r w:rsidR="00D63B9F">
        <w:rPr>
          <w:sz w:val="23"/>
          <w:szCs w:val="23"/>
        </w:rPr>
        <w:t xml:space="preserve">) bezpośrednio do Ciebie napisze z żądaniem, powołując się na przepisy o ochronie danych osobowych, w tym na „prawo do bycia zapomnianym”, „prawo do przenoszenia danych”, „prawo dostępu do treści przetwarzanych danych” – nie odpowiadaj samodzielnie. To może być próba wyłudzenia danych lub działanie nakierowane na </w:t>
      </w:r>
      <w:r w:rsidR="005C2020">
        <w:rPr>
          <w:sz w:val="23"/>
          <w:szCs w:val="23"/>
        </w:rPr>
        <w:t xml:space="preserve">wprowadzenie w błąd. Przekieruj taką wiadomość do </w:t>
      </w:r>
      <w:r w:rsidR="005C2020">
        <w:rPr>
          <w:sz w:val="23"/>
          <w:szCs w:val="23"/>
        </w:rPr>
        <w:lastRenderedPageBreak/>
        <w:t>przełożonego lub wyznaczonego w organiz</w:t>
      </w:r>
      <w:r>
        <w:rPr>
          <w:sz w:val="23"/>
          <w:szCs w:val="23"/>
        </w:rPr>
        <w:t xml:space="preserve">acji Inspektora Ochrony Danych </w:t>
      </w:r>
      <w:hyperlink r:id="rId6" w:history="1">
        <w:r w:rsidRPr="00D51C96">
          <w:rPr>
            <w:rStyle w:val="Hipercze"/>
            <w:sz w:val="23"/>
            <w:szCs w:val="23"/>
          </w:rPr>
          <w:t>inspektorodo@powiat.swiebodzin.pl</w:t>
        </w:r>
      </w:hyperlink>
      <w:r>
        <w:rPr>
          <w:sz w:val="23"/>
          <w:szCs w:val="23"/>
        </w:rPr>
        <w:t xml:space="preserve"> </w:t>
      </w:r>
      <w:r w:rsidR="005C2020">
        <w:rPr>
          <w:sz w:val="23"/>
          <w:szCs w:val="23"/>
        </w:rPr>
        <w:t>.</w:t>
      </w:r>
    </w:p>
    <w:p w14:paraId="3A365AAD" w14:textId="77777777" w:rsidR="005C2020" w:rsidRPr="00D63B9F" w:rsidRDefault="005C2020" w:rsidP="005C2020">
      <w:pPr>
        <w:pStyle w:val="Akapitzlist"/>
        <w:ind w:left="360"/>
        <w:jc w:val="both"/>
        <w:rPr>
          <w:sz w:val="23"/>
          <w:szCs w:val="23"/>
        </w:rPr>
      </w:pPr>
    </w:p>
    <w:sectPr w:rsidR="005C2020" w:rsidRPr="00D6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0207C"/>
    <w:multiLevelType w:val="hybridMultilevel"/>
    <w:tmpl w:val="E090A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F"/>
    <w:rsid w:val="00130625"/>
    <w:rsid w:val="002051A5"/>
    <w:rsid w:val="00287D8A"/>
    <w:rsid w:val="002B173F"/>
    <w:rsid w:val="00303702"/>
    <w:rsid w:val="00403B2A"/>
    <w:rsid w:val="005B3789"/>
    <w:rsid w:val="005C2020"/>
    <w:rsid w:val="005D1191"/>
    <w:rsid w:val="00765B88"/>
    <w:rsid w:val="0081103C"/>
    <w:rsid w:val="009D2A15"/>
    <w:rsid w:val="00A12591"/>
    <w:rsid w:val="00AC5D2D"/>
    <w:rsid w:val="00B005BE"/>
    <w:rsid w:val="00BD3A5F"/>
    <w:rsid w:val="00C3370C"/>
    <w:rsid w:val="00D63B9F"/>
    <w:rsid w:val="00EC0AB4"/>
    <w:rsid w:val="00F0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8E92"/>
  <w15:chartTrackingRefBased/>
  <w15:docId w15:val="{263CF14E-0EC7-444F-BD97-93DF42C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A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AB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powiat.swiebodzin.pl" TargetMode="External"/><Relationship Id="rId5" Type="http://schemas.openxmlformats.org/officeDocument/2006/relationships/hyperlink" Target="mailto:inspektorodo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Agnieszka</cp:lastModifiedBy>
  <cp:revision>2</cp:revision>
  <cp:lastPrinted>2018-05-24T11:05:00Z</cp:lastPrinted>
  <dcterms:created xsi:type="dcterms:W3CDTF">2018-05-24T12:32:00Z</dcterms:created>
  <dcterms:modified xsi:type="dcterms:W3CDTF">2018-05-24T12:32:00Z</dcterms:modified>
</cp:coreProperties>
</file>