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C04881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5E0BC6">
        <w:rPr>
          <w:rFonts w:ascii="Arial Narrow" w:hAnsi="Arial Narrow"/>
          <w:sz w:val="22"/>
          <w:szCs w:val="22"/>
        </w:rPr>
        <w:t xml:space="preserve">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</w:t>
      </w:r>
      <w:r w:rsidR="00055337">
        <w:rPr>
          <w:rFonts w:ascii="Arial Narrow" w:hAnsi="Arial Narrow"/>
          <w:b/>
          <w:sz w:val="22"/>
          <w:szCs w:val="22"/>
        </w:rPr>
        <w:t>Andrzej Chromiński</w:t>
      </w:r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A3E0D" w:rsidRPr="005A3E0D" w:rsidRDefault="005E0BC6" w:rsidP="005A3E0D">
      <w:p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 w:rsidR="005A3E0D" w:rsidRPr="005A3E0D">
        <w:rPr>
          <w:rFonts w:ascii="Arial Narrow" w:hAnsi="Arial Narrow"/>
          <w:sz w:val="22"/>
          <w:szCs w:val="22"/>
        </w:rPr>
        <w:t>wykonanie następujących usług: zamiatanie chodników i części jezdni, sprzątanie trawników, opróżnianie koszy ulicznych, zimowe utrzymanie chodników, sprzątanie rozjazdów dróg na terenie miasta Świebodzin, pełnienie dyżurów weekendowych (sobota, niedziela) i świątecznych.</w:t>
      </w:r>
    </w:p>
    <w:p w:rsidR="005E0BC6" w:rsidRDefault="005E0BC6" w:rsidP="005A3E0D">
      <w:pPr>
        <w:suppressAutoHyphens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246B6" w:rsidRPr="00F246B6" w:rsidRDefault="00F246B6" w:rsidP="00F246B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ZESTAWIENIE:</w:t>
      </w: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5A3E0D" w:rsidRPr="009F021E" w:rsidTr="005A3E0D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Rodzaj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Jedno-</w:t>
            </w:r>
          </w:p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proofErr w:type="spellStart"/>
            <w:r w:rsidRPr="009F021E">
              <w:rPr>
                <w:rFonts w:ascii="Arial Narrow" w:hAnsi="Arial Narrow"/>
                <w:b/>
                <w:sz w:val="22"/>
                <w:szCs w:val="22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Ilość   jednorazowa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Krotność*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  <w:p w:rsidR="005A3E0D" w:rsidRPr="009F021E" w:rsidRDefault="005A3E0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jednostek</w:t>
            </w:r>
          </w:p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w  roku **</w:t>
            </w:r>
          </w:p>
        </w:tc>
      </w:tr>
      <w:tr w:rsidR="005A3E0D" w:rsidRPr="009F021E" w:rsidTr="005A3E0D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zgodnie 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22493,88</w:t>
            </w:r>
          </w:p>
        </w:tc>
      </w:tr>
      <w:tr w:rsidR="005A3E0D" w:rsidRPr="009F021E" w:rsidTr="005A3E0D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17503,20</w:t>
            </w:r>
          </w:p>
        </w:tc>
      </w:tr>
      <w:tr w:rsidR="005A3E0D" w:rsidRPr="009F021E" w:rsidTr="005A3E0D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10</w:t>
            </w: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m</w:t>
            </w:r>
            <w:r w:rsidRPr="009F021E">
              <w:rPr>
                <w:rFonts w:ascii="Arial Narrow" w:hAnsi="Arial Narrow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32076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192456,00</w:t>
            </w:r>
          </w:p>
        </w:tc>
      </w:tr>
      <w:tr w:rsidR="005A3E0D" w:rsidRPr="009F021E" w:rsidTr="005A3E0D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de-DE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de-DE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A3E0D" w:rsidRPr="009F021E" w:rsidTr="005A3E0D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P</w:t>
            </w:r>
            <w:r w:rsidR="00063920" w:rsidRPr="009F021E">
              <w:rPr>
                <w:rFonts w:ascii="Arial Narrow" w:hAnsi="Arial Narrow"/>
                <w:sz w:val="22"/>
                <w:szCs w:val="22"/>
              </w:rPr>
              <w:t>ełnienie dyżurów weekendowych (</w:t>
            </w:r>
            <w:r w:rsidRPr="009F021E">
              <w:rPr>
                <w:rFonts w:ascii="Arial Narrow" w:hAnsi="Arial Narrow"/>
                <w:sz w:val="22"/>
                <w:szCs w:val="22"/>
              </w:rPr>
              <w:t>sobota, niedziela) i świątecznych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E0D" w:rsidRPr="009F021E" w:rsidRDefault="005A3E0D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06392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de-DE" w:eastAsia="ar-SA"/>
              </w:rPr>
            </w:pPr>
            <w:proofErr w:type="spellStart"/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Z</w:t>
            </w:r>
            <w:r w:rsidR="005A3E0D" w:rsidRPr="009F021E">
              <w:rPr>
                <w:rFonts w:ascii="Arial Narrow" w:hAnsi="Arial Narrow"/>
                <w:sz w:val="22"/>
                <w:szCs w:val="22"/>
                <w:lang w:val="de-DE"/>
              </w:rPr>
              <w:t>godnie</w:t>
            </w:r>
            <w:proofErr w:type="spellEnd"/>
            <w:r w:rsidR="005A3E0D" w:rsidRPr="009F021E">
              <w:rPr>
                <w:rFonts w:ascii="Arial Narrow" w:hAnsi="Arial Narrow"/>
                <w:sz w:val="22"/>
                <w:szCs w:val="22"/>
                <w:lang w:val="de-DE"/>
              </w:rPr>
              <w:t xml:space="preserve"> z </w:t>
            </w:r>
            <w:proofErr w:type="spellStart"/>
            <w:r w:rsidR="005A3E0D" w:rsidRPr="009F021E">
              <w:rPr>
                <w:rFonts w:ascii="Arial Narrow" w:hAnsi="Arial Narrow"/>
                <w:sz w:val="22"/>
                <w:szCs w:val="22"/>
                <w:lang w:val="de-DE"/>
              </w:rPr>
              <w:t>załącznikiem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</w:tr>
    </w:tbl>
    <w:p w:rsidR="005E0BC6" w:rsidRPr="009F021E" w:rsidRDefault="005E0BC6" w:rsidP="005E0BC6">
      <w:pPr>
        <w:widowControl w:val="0"/>
        <w:suppressAutoHyphens/>
        <w:ind w:left="284" w:hanging="284"/>
        <w:rPr>
          <w:rFonts w:ascii="Arial Narrow" w:hAnsi="Arial Narrow"/>
          <w:sz w:val="22"/>
          <w:szCs w:val="22"/>
          <w:lang w:eastAsia="ar-SA"/>
        </w:rPr>
      </w:pPr>
      <w:r w:rsidRPr="009F021E">
        <w:rPr>
          <w:rFonts w:ascii="Arial Narrow" w:hAnsi="Arial Narrow"/>
          <w:sz w:val="22"/>
          <w:szCs w:val="22"/>
          <w:lang w:eastAsia="ar-SA"/>
        </w:rPr>
        <w:t>*   krotność – ilość powtarzalnych podstawowych czynności w roku</w:t>
      </w:r>
    </w:p>
    <w:p w:rsidR="005E0BC6" w:rsidRPr="009F021E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sz w:val="22"/>
          <w:szCs w:val="22"/>
          <w:lang w:eastAsia="ar-SA"/>
        </w:rPr>
      </w:pPr>
      <w:r w:rsidRPr="009F021E">
        <w:rPr>
          <w:rFonts w:ascii="Arial Narrow" w:hAnsi="Arial Narrow"/>
          <w:sz w:val="22"/>
          <w:szCs w:val="22"/>
          <w:lang w:eastAsia="ar-SA"/>
        </w:rPr>
        <w:t>** ilość jednostek poszczególnych prac uwzględniająca powtarzalność we wskazanym okresie</w:t>
      </w:r>
    </w:p>
    <w:p w:rsidR="005E0BC6" w:rsidRPr="009F021E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sz w:val="22"/>
          <w:szCs w:val="22"/>
          <w:u w:val="single"/>
          <w:lang w:eastAsia="ar-SA"/>
        </w:rPr>
      </w:pPr>
      <w:r w:rsidRPr="009F021E">
        <w:rPr>
          <w:rFonts w:ascii="Arial Narrow" w:hAnsi="Arial Narrow"/>
          <w:sz w:val="22"/>
          <w:szCs w:val="22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lastRenderedPageBreak/>
        <w:t>Szczegółowy opis przedmiotu zamówienia o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kreślony jest w załączniku nr 3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Zaproszenia do składania ofert</w:t>
      </w:r>
      <w:r>
        <w:rPr>
          <w:rFonts w:ascii="Arial Narrow" w:hAnsi="Arial Narrow" w:cs="Arial"/>
          <w:i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055337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</w:t>
      </w:r>
      <w:r w:rsidR="00F246B6">
        <w:rPr>
          <w:rFonts w:ascii="Arial Narrow" w:hAnsi="Arial Narrow" w:cs="Arial"/>
          <w:sz w:val="22"/>
          <w:szCs w:val="22"/>
          <w:lang w:eastAsia="ar-SA"/>
        </w:rPr>
        <w:t>ykonawca wykona wszystkie prace z materiałów własnych.</w:t>
      </w:r>
    </w:p>
    <w:p w:rsidR="005E0BC6" w:rsidRDefault="005E0BC6" w:rsidP="009F021E">
      <w:pPr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Strony zgodnie oświadczają, że Zamawiający udos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tępnił na stronie internetowej: </w:t>
      </w:r>
      <w:hyperlink r:id="rId9" w:history="1">
        <w:r w:rsidR="009F021E" w:rsidRPr="009F021E">
          <w:rPr>
            <w:rStyle w:val="Hipercze"/>
            <w:rFonts w:ascii="Arial Narrow" w:hAnsi="Arial Narrow"/>
            <w:sz w:val="22"/>
            <w:szCs w:val="22"/>
          </w:rPr>
          <w:t>https://bip.wrota.lubuskie.pl/spswiebodzin/255/Zamowienia_od_14000_E2_82_AC_do_30000_E2_82_AC/</w:t>
        </w:r>
      </w:hyperlink>
      <w:r w:rsidR="009F021E">
        <w:t xml:space="preserve"> </w:t>
      </w:r>
      <w:r w:rsidR="00F246B6">
        <w:rPr>
          <w:rFonts w:ascii="Arial Narrow" w:hAnsi="Arial Narrow" w:cs="Arial"/>
          <w:sz w:val="22"/>
          <w:szCs w:val="22"/>
          <w:lang w:eastAsia="ar-SA"/>
        </w:rPr>
        <w:t>Zaproszenie do składania ofert, zawierające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055337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Formularz oferty z załącznikami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nastąpi od dnia </w:t>
      </w:r>
      <w:r w:rsidR="00F246B6" w:rsidRPr="00822625">
        <w:rPr>
          <w:rFonts w:ascii="Arial Narrow" w:hAnsi="Arial Narrow" w:cs="Arial"/>
          <w:b/>
          <w:sz w:val="22"/>
          <w:szCs w:val="22"/>
          <w:lang w:eastAsia="ar-SA"/>
        </w:rPr>
        <w:t>0</w:t>
      </w:r>
      <w:r w:rsidR="009F021E">
        <w:rPr>
          <w:rFonts w:ascii="Arial Narrow" w:hAnsi="Arial Narrow" w:cs="Arial"/>
          <w:b/>
          <w:sz w:val="22"/>
          <w:szCs w:val="22"/>
          <w:lang w:eastAsia="ar-SA"/>
        </w:rPr>
        <w:t>1 stycznia 2021 r.  do dnia 31 grudnia 2021</w:t>
      </w:r>
      <w:r w:rsidRPr="00822625">
        <w:rPr>
          <w:rFonts w:ascii="Arial Narrow" w:hAnsi="Arial Narrow" w:cs="Arial"/>
          <w:b/>
          <w:sz w:val="22"/>
          <w:szCs w:val="22"/>
          <w:lang w:eastAsia="ar-SA"/>
        </w:rPr>
        <w:t xml:space="preserve"> roku.</w:t>
      </w:r>
    </w:p>
    <w:p w:rsidR="00822625" w:rsidRDefault="00822625" w:rsidP="00822625">
      <w:pPr>
        <w:tabs>
          <w:tab w:val="left" w:pos="0"/>
          <w:tab w:val="left" w:pos="284"/>
          <w:tab w:val="left" w:pos="426"/>
        </w:tabs>
        <w:suppressAutoHyphens/>
        <w:ind w:left="72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4A06A2" w:rsidP="0032159C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</w:t>
      </w:r>
      <w:r w:rsidR="005E0BC6">
        <w:rPr>
          <w:rFonts w:ascii="Arial Narrow" w:hAnsi="Arial Narrow" w:cs="Arial"/>
          <w:sz w:val="22"/>
          <w:szCs w:val="22"/>
          <w:lang w:eastAsia="ar-SA"/>
        </w:rPr>
        <w:t>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ęśliwych wypadkach dotyczących </w:t>
      </w:r>
      <w:r>
        <w:rPr>
          <w:rFonts w:ascii="Arial Narrow" w:hAnsi="Arial Narrow" w:cs="Arial"/>
          <w:sz w:val="22"/>
          <w:szCs w:val="22"/>
          <w:lang w:eastAsia="ar-SA"/>
        </w:rPr>
        <w:t>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Wykonawca przez okres trwania umowy zobowiązuje się do posiadania aktualnego ubezpieczenia od odpowiedzialności cywilnej w wysokości 50 000,00 zł </w:t>
      </w:r>
      <w:r>
        <w:rPr>
          <w:rFonts w:ascii="Arial Narrow" w:hAnsi="Arial Narrow" w:cs="Arial"/>
          <w:sz w:val="22"/>
          <w:szCs w:val="22"/>
          <w:lang w:eastAsia="ar-SA"/>
        </w:rPr>
        <w:t>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>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822625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 Upoważnionym Przedstawicielem wykonawcy w zakresie realizacji niniejszej umowy jest : </w:t>
      </w:r>
    </w:p>
    <w:p w:rsidR="005E0BC6" w:rsidRDefault="005E0BC6" w:rsidP="00822625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822625" w:rsidRDefault="00822625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</w:t>
      </w:r>
      <w:r w:rsidR="00822625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eastAsia="ar-SA"/>
        </w:rPr>
        <w:t>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Wynagrodzenie o którym mowa nie ulega renegocjacji w trakcie trwania umowy, zawiera wszelkie koszty związane z realizacją przedmiotu umowy. 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zastrzega sobie prawo ustalania zakresu prac, w t</w:t>
      </w:r>
      <w:r w:rsidR="00822625">
        <w:rPr>
          <w:rFonts w:ascii="Arial Narrow" w:hAnsi="Arial Narrow" w:cs="Arial"/>
          <w:sz w:val="22"/>
          <w:szCs w:val="22"/>
          <w:lang w:eastAsia="ar-SA"/>
        </w:rPr>
        <w:t>ym krotności wykonywanych usług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zależności od potrzeb Zamawiającego i posiadanych środków finansowych na ten cel w budżecie </w:t>
      </w:r>
      <w:r w:rsidR="00822625">
        <w:rPr>
          <w:rFonts w:ascii="Arial Narrow" w:hAnsi="Arial Narrow" w:cs="Arial"/>
          <w:sz w:val="22"/>
          <w:szCs w:val="22"/>
          <w:lang w:eastAsia="ar-SA"/>
        </w:rPr>
        <w:t>Powi</w:t>
      </w:r>
      <w:r w:rsidR="0030327F">
        <w:rPr>
          <w:rFonts w:ascii="Arial Narrow" w:hAnsi="Arial Narrow" w:cs="Arial"/>
          <w:sz w:val="22"/>
          <w:szCs w:val="22"/>
          <w:lang w:eastAsia="ar-SA"/>
        </w:rPr>
        <w:t>atu Świebodzińskiego w roku 2021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Zmiana krotności wykonywanych usług nie będzie wymagała aneksu do umowy, tylko pisemnego zawiadomienia przez Zamawiającego.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Wynagrodzenie końcowe może ulec zmniejszeniu w zależności od potrzeb Zamawiającego, a Wykonawca nie będzie wnosił z tego tytułu do Zamawiającego żadnych roszczeń.</w:t>
      </w:r>
    </w:p>
    <w:p w:rsidR="005E0BC6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225E3A" w:rsidRPr="00822625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prz</w:t>
      </w:r>
      <w:r w:rsidR="00822625">
        <w:rPr>
          <w:rFonts w:ascii="Arial Narrow" w:hAnsi="Arial Narrow" w:cs="Arial"/>
          <w:sz w:val="22"/>
          <w:szCs w:val="22"/>
          <w:lang w:eastAsia="ar-SA"/>
        </w:rPr>
        <w:t>ypadku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gdy jakość świadczonych usług w zakresie czystości i odśnieżania  potwierdzona przez Komisję składającą się z upoważnionych pracowników Wydziału Dróg,  nie będzie odpowiadała wymogom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nie dokona zapłaty za dany dzień zamiatania, zimowego utrzymania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="00822625">
        <w:rPr>
          <w:rFonts w:ascii="Arial Narrow" w:hAnsi="Arial Narrow" w:cs="Arial"/>
          <w:sz w:val="22"/>
          <w:szCs w:val="22"/>
          <w:lang w:eastAsia="ar-SA"/>
        </w:rPr>
        <w:t>opróżniania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koszy ujętych w harmonogramie.</w:t>
      </w: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Pr="00822625" w:rsidRDefault="005E0BC6" w:rsidP="005E0BC6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Pr="00DD1127" w:rsidRDefault="00822625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2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.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Faktury będą wystawiane przez wykonawcę</w:t>
      </w:r>
      <w:r w:rsidR="00D34F8B" w:rsidRPr="00DD1127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822625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E23F35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4</w:t>
      </w:r>
      <w:r w:rsidR="005E0BC6">
        <w:rPr>
          <w:rFonts w:ascii="Arial Narrow" w:hAnsi="Arial Narrow" w:cs="Arial"/>
          <w:sz w:val="22"/>
          <w:szCs w:val="22"/>
          <w:lang w:eastAsia="ar-SA"/>
        </w:rPr>
        <w:t>. Należności wynikające z przedstawionych przez wykonawcę faktur będą płatne przelewem na rachu</w:t>
      </w:r>
      <w:r w:rsidR="00822625">
        <w:rPr>
          <w:rFonts w:ascii="Arial Narrow" w:hAnsi="Arial Narrow" w:cs="Arial"/>
          <w:sz w:val="22"/>
          <w:szCs w:val="22"/>
          <w:lang w:eastAsia="ar-SA"/>
        </w:rPr>
        <w:t>nek wykonawcy podany w fakturze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w terminie do </w:t>
      </w:r>
      <w:r w:rsidR="00822625">
        <w:rPr>
          <w:rFonts w:ascii="Arial Narrow" w:hAnsi="Arial Narrow" w:cs="Arial"/>
          <w:sz w:val="22"/>
          <w:szCs w:val="22"/>
          <w:lang w:eastAsia="ar-SA"/>
        </w:rPr>
        <w:t>30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dni od daty przedłożenia faktury przez wykonawcę po odbiorze należycie wykonanych usług, z wyłączeniem faktury za miesiąc grudzień, za którą płatność w terminie do 10 dni od daty przedłożenia faktury Zamawiającemu.</w:t>
      </w: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Adres, na który należy przesłać lub dostarczyć fakturę VAT: Starostwo Powiatowe ul. Kolejowa 2, 66-200 Świebodzin, sekretariat.</w:t>
      </w: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Faktury elektroniczne można przesłać przez Platformę Elektronicznego Fakturowania (</w:t>
      </w:r>
      <w:hyperlink r:id="rId10" w:history="1">
        <w:r w:rsidR="00914DAE" w:rsidRPr="00914DAE">
          <w:rPr>
            <w:rStyle w:val="Hipercze"/>
            <w:rFonts w:ascii="Arial Narrow" w:hAnsi="Arial Narrow" w:cs="Arial"/>
            <w:sz w:val="22"/>
            <w:szCs w:val="22"/>
            <w:lang w:eastAsia="ar-SA"/>
          </w:rPr>
          <w:t>https://efaktura.gov.pl/</w:t>
        </w:r>
      </w:hyperlink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)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Za datę zapłaty uważa się dzień obciążenia rachunku Zamawiającego. W przypadku opóźnienia w zapłacie Wykonawcy naliczane będą ustawowe odsetki za opóźnienie.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8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 w:rsidR="00384E9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identyfikacyjny NIP 927-16-81-</w:t>
      </w:r>
      <w:r w:rsidR="00D34F8B">
        <w:rPr>
          <w:rFonts w:ascii="Arial Narrow" w:hAnsi="Arial Narrow" w:cs="Arial"/>
          <w:sz w:val="22"/>
          <w:szCs w:val="22"/>
          <w:lang w:eastAsia="ar-SA"/>
        </w:rPr>
        <w:t>519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B5666D" w:rsidRDefault="00B5666D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9. Zapłata faktury VAT nastąpi za pośrednictwem metody podzielonej płatności MPP.</w:t>
      </w:r>
      <w:bookmarkStart w:id="0" w:name="_GoBack"/>
      <w:bookmarkEnd w:id="0"/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822625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dokonania potwierdzenia zakończenia prac należycie wykonanych określonych harmonogramem z przyczyn niezależnych od wykonawcy - kwotę w wysokości 200 zł tytułem kary umownej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wykonania prac określonych harmonogramem miesięcznym w wysokości 200 zł tytułem kary umownej za dane zadanie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b/ za niedostarczenie na 7 dni kalendarzowych przed końcem każdego miesiąca miesięcznego harmonogramu prac na miesiąc następny w wysokości 200 zł tytułem kary umownej za dane zadanie -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</w:t>
      </w:r>
      <w:r w:rsidR="005F582A">
        <w:rPr>
          <w:rFonts w:ascii="Arial Narrow" w:hAnsi="Arial Narrow" w:cs="Arial"/>
          <w:sz w:val="22"/>
          <w:szCs w:val="22"/>
          <w:lang w:eastAsia="ar-SA"/>
        </w:rPr>
        <w:t>esie nieuregulowanym w ust. 1-4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F582A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</w:t>
      </w:r>
      <w:r w:rsidR="005E0BC6">
        <w:rPr>
          <w:rFonts w:ascii="Arial Narrow" w:hAnsi="Arial Narrow" w:cs="Arial"/>
          <w:sz w:val="22"/>
          <w:szCs w:val="22"/>
          <w:lang w:eastAsia="ar-SA"/>
        </w:rPr>
        <w:t>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d/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W</w:t>
      </w:r>
      <w:r>
        <w:rPr>
          <w:rFonts w:ascii="Arial Narrow" w:hAnsi="Arial Narrow" w:cs="Arial"/>
          <w:sz w:val="22"/>
          <w:szCs w:val="22"/>
          <w:lang w:eastAsia="ar-SA"/>
        </w:rPr>
        <w:t>ykonawca nie wykonuje prac zgodnie z umową i  harmonogramami prac lub też nienależycie wyk</w:t>
      </w:r>
      <w:r w:rsidR="000A6684">
        <w:rPr>
          <w:rFonts w:ascii="Arial Narrow" w:hAnsi="Arial Narrow" w:cs="Arial"/>
          <w:sz w:val="22"/>
          <w:szCs w:val="22"/>
          <w:lang w:eastAsia="ar-SA"/>
        </w:rPr>
        <w:t>onuje swoje zobowiązania umowne,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e/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nie otrzymał 3-krotnie wynagrodzenia za dane zadanie z powodu nienależytego wykonania usług,</w:t>
      </w:r>
    </w:p>
    <w:p w:rsidR="005E0BC6" w:rsidRPr="00DD1127" w:rsidRDefault="005E0BC6" w:rsidP="005F582A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f)</w:t>
      </w:r>
      <w:r w:rsidR="005F582A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olicznościami nie dającymi się </w:t>
      </w:r>
      <w:r>
        <w:rPr>
          <w:rFonts w:ascii="Arial Narrow" w:hAnsi="Arial Narrow" w:cs="Arial"/>
          <w:sz w:val="22"/>
          <w:szCs w:val="22"/>
          <w:lang w:eastAsia="ar-SA"/>
        </w:rPr>
        <w:t>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Wszelkie zawiadomienia, oświadczenia i inna korespondencja, przekazywane w związku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</w:t>
      </w:r>
      <w:r w:rsidR="000A6684">
        <w:rPr>
          <w:rFonts w:ascii="Arial Narrow" w:hAnsi="Arial Narrow" w:cs="Arial"/>
          <w:sz w:val="22"/>
          <w:szCs w:val="22"/>
          <w:lang w:eastAsia="ar-SA"/>
        </w:rPr>
        <w:t xml:space="preserve">maile podane przez strony. </w:t>
      </w:r>
      <w:r>
        <w:rPr>
          <w:rFonts w:ascii="Arial Narrow" w:hAnsi="Arial Narrow" w:cs="Arial"/>
          <w:sz w:val="22"/>
          <w:szCs w:val="22"/>
          <w:lang w:eastAsia="ar-SA"/>
        </w:rPr>
        <w:t>Każda ze stron zobowiązana jest do informowania drugiej strony o zmianie miejsca zamieszkania, sie</w:t>
      </w:r>
      <w:r w:rsidR="004B409B">
        <w:rPr>
          <w:rFonts w:ascii="Arial Narrow" w:hAnsi="Arial Narrow" w:cs="Arial"/>
          <w:sz w:val="22"/>
          <w:szCs w:val="22"/>
          <w:lang w:eastAsia="ar-SA"/>
        </w:rPr>
        <w:t>dziby, numeru faksu lub e-maila</w:t>
      </w:r>
      <w:r>
        <w:rPr>
          <w:rFonts w:ascii="Arial Narrow" w:hAnsi="Arial Narrow" w:cs="Arial"/>
          <w:sz w:val="22"/>
          <w:szCs w:val="22"/>
          <w:lang w:eastAsia="ar-SA"/>
        </w:rPr>
        <w:t>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Pr="004E056D" w:rsidRDefault="005E0BC6" w:rsidP="000F7EFA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</w:r>
      <w:r w:rsidRPr="004E056D"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Pr="000F7EFA">
        <w:rPr>
          <w:rFonts w:ascii="Arial Narrow" w:hAnsi="Arial Narrow" w:cs="Arial"/>
          <w:sz w:val="22"/>
          <w:szCs w:val="22"/>
          <w:lang w:eastAsia="ar-SA"/>
        </w:rPr>
        <w:t>W sprawach nieuregulowanych niniejszą umową mają zastosowanie przepisy Kodeksu Cywilnego, ustawy z dnia 13 września 1996 r. o utrzymaniu czystości i p</w:t>
      </w:r>
      <w:r w:rsidR="008918CF" w:rsidRPr="000F7EFA">
        <w:rPr>
          <w:rFonts w:ascii="Arial Narrow" w:hAnsi="Arial Narrow" w:cs="Arial"/>
          <w:sz w:val="22"/>
          <w:szCs w:val="22"/>
          <w:lang w:eastAsia="ar-SA"/>
        </w:rPr>
        <w:t>orządku w gminach (</w:t>
      </w:r>
      <w:r w:rsidR="004B409B">
        <w:rPr>
          <w:rFonts w:ascii="Arial Narrow" w:hAnsi="Arial Narrow" w:cs="Arial"/>
          <w:sz w:val="22"/>
          <w:szCs w:val="22"/>
          <w:lang w:eastAsia="ar-SA"/>
        </w:rPr>
        <w:t>Dz.U. z 2020</w:t>
      </w:r>
      <w:r w:rsidR="000F7EFA" w:rsidRPr="000F7EFA">
        <w:rPr>
          <w:rFonts w:ascii="Arial Narrow" w:hAnsi="Arial Narrow" w:cs="Arial"/>
          <w:sz w:val="22"/>
          <w:szCs w:val="22"/>
          <w:lang w:eastAsia="ar-SA"/>
        </w:rPr>
        <w:t xml:space="preserve"> r. poz. </w:t>
      </w:r>
      <w:r w:rsidR="004B409B">
        <w:rPr>
          <w:rFonts w:ascii="Arial Narrow" w:hAnsi="Arial Narrow" w:cs="Arial"/>
          <w:sz w:val="22"/>
          <w:szCs w:val="22"/>
          <w:lang w:eastAsia="ar-SA"/>
        </w:rPr>
        <w:t>1439</w:t>
      </w:r>
      <w:r w:rsidRPr="000F7EFA">
        <w:rPr>
          <w:rFonts w:ascii="Arial Narrow" w:hAnsi="Arial Narrow" w:cs="Arial"/>
          <w:sz w:val="22"/>
          <w:szCs w:val="22"/>
          <w:lang w:eastAsia="ar-SA"/>
        </w:rPr>
        <w:t xml:space="preserve">)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C4127" w:rsidRDefault="002C4127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15.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Pr="008918CF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Integralną częścią niniejszej umowy są: </w:t>
      </w:r>
    </w:p>
    <w:p w:rsidR="005E0BC6" w:rsidRPr="008918CF" w:rsidRDefault="007321CB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Zaproszenie do składania ofert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                 - zał. Nr 1</w:t>
      </w:r>
    </w:p>
    <w:p w:rsidR="005E0BC6" w:rsidRPr="00DD1127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-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zał. nr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3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do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Zaproszenia do składania ofert</w:t>
      </w:r>
    </w:p>
    <w:p w:rsidR="005E0BC6" w:rsidRPr="008918CF" w:rsidRDefault="008918CF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ofertowy Wykonawcy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z dnia ………………………………… - zał. Nr 2</w:t>
      </w:r>
    </w:p>
    <w:p w:rsidR="005E0BC6" w:rsidRPr="008918CF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Wzór harmonogramu miesięcznego   </w:t>
      </w:r>
      <w:r w:rsidR="000A6684">
        <w:rPr>
          <w:rFonts w:ascii="Arial Narrow" w:hAnsi="Arial Narrow" w:cs="Arial"/>
          <w:sz w:val="22"/>
          <w:szCs w:val="22"/>
          <w:lang w:eastAsia="ar-SA"/>
        </w:rPr>
        <w:t xml:space="preserve">      </w:t>
      </w:r>
      <w:r w:rsidRPr="008918CF">
        <w:rPr>
          <w:rFonts w:ascii="Arial Narrow" w:hAnsi="Arial Narrow" w:cs="Arial"/>
          <w:sz w:val="22"/>
          <w:szCs w:val="22"/>
          <w:lang w:eastAsia="ar-SA"/>
        </w:rPr>
        <w:t>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>WYKONAWCA</w:t>
      </w:r>
      <w:r w:rsidR="008918CF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E23F35" w:rsidRDefault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0A6684" w:rsidRDefault="00E23F35" w:rsidP="004B409B">
      <w:pPr>
        <w:jc w:val="both"/>
        <w:rPr>
          <w:rFonts w:ascii="Arial Narrow" w:hAnsi="Arial Narrow"/>
        </w:rPr>
      </w:pPr>
    </w:p>
    <w:p w:rsidR="004B409B" w:rsidRPr="004B409B" w:rsidRDefault="004B409B" w:rsidP="000A6684">
      <w:pPr>
        <w:jc w:val="both"/>
        <w:rPr>
          <w:rFonts w:ascii="Arial Narrow" w:eastAsia="Calibri" w:hAnsi="Arial Narrow"/>
          <w:sz w:val="18"/>
          <w:szCs w:val="18"/>
        </w:rPr>
      </w:pPr>
      <w:r w:rsidRPr="004B409B">
        <w:rPr>
          <w:rFonts w:ascii="Arial Narrow" w:eastAsia="Calibri" w:hAnsi="Arial Narrow"/>
          <w:sz w:val="18"/>
          <w:szCs w:val="18"/>
        </w:rPr>
        <w:t>Administratorem danych jest Starosta Powiatu Świebodzińskiego. Siedziba Starostwa Powiatowego w Ś</w:t>
      </w:r>
      <w:r w:rsidR="000A6684">
        <w:rPr>
          <w:rFonts w:ascii="Arial Narrow" w:eastAsia="Calibri" w:hAnsi="Arial Narrow"/>
          <w:sz w:val="18"/>
          <w:szCs w:val="18"/>
        </w:rPr>
        <w:t>wiebodzinie: ul. Kolejowa 2, 66-</w:t>
      </w:r>
      <w:r w:rsidRPr="004B409B">
        <w:rPr>
          <w:rFonts w:ascii="Arial Narrow" w:eastAsia="Calibri" w:hAnsi="Arial Narrow"/>
          <w:sz w:val="18"/>
          <w:szCs w:val="18"/>
        </w:rPr>
        <w:t xml:space="preserve">200 Świebodzin. Kontakt do naszego inspektora ochrony danych: </w:t>
      </w:r>
      <w:hyperlink r:id="rId11" w:history="1">
        <w:r w:rsidRPr="000A6684">
          <w:rPr>
            <w:rFonts w:ascii="Arial Narrow" w:eastAsia="Calibri" w:hAnsi="Arial Narrow"/>
            <w:sz w:val="18"/>
            <w:szCs w:val="18"/>
            <w:u w:val="single"/>
          </w:rPr>
          <w:t>iod@powiat.swiebodzin.pl</w:t>
        </w:r>
      </w:hyperlink>
      <w:r w:rsidRPr="000A6684">
        <w:rPr>
          <w:rFonts w:ascii="Arial Narrow" w:eastAsia="Calibri" w:hAnsi="Arial Narrow"/>
          <w:sz w:val="18"/>
          <w:szCs w:val="18"/>
        </w:rPr>
        <w:t xml:space="preserve"> </w:t>
      </w:r>
    </w:p>
    <w:p w:rsidR="00E23F35" w:rsidRPr="000A6684" w:rsidRDefault="004B409B" w:rsidP="000A6684">
      <w:pPr>
        <w:jc w:val="both"/>
        <w:rPr>
          <w:rFonts w:ascii="Arial Narrow" w:hAnsi="Arial Narrow"/>
        </w:rPr>
      </w:pPr>
      <w:r w:rsidRPr="000A6684">
        <w:rPr>
          <w:rFonts w:ascii="Arial Narrow" w:eastAsia="Calibri" w:hAnsi="Arial Narrow"/>
          <w:sz w:val="18"/>
          <w:szCs w:val="18"/>
        </w:rPr>
        <w:t xml:space="preserve">Szczegółowe informacje dotyczące przetwarzania danych osobowych znajdują się na stronie: </w:t>
      </w:r>
      <w:hyperlink r:id="rId12" w:history="1">
        <w:r w:rsidRPr="000A6684">
          <w:rPr>
            <w:rFonts w:ascii="Arial Narrow" w:eastAsia="Calibri" w:hAnsi="Arial Narrow"/>
            <w:sz w:val="18"/>
            <w:szCs w:val="18"/>
            <w:u w:val="single"/>
          </w:rPr>
          <w:t>www.swiebodzin.pl</w:t>
        </w:r>
      </w:hyperlink>
      <w:r w:rsidRPr="000A6684">
        <w:rPr>
          <w:rFonts w:ascii="Arial Narrow" w:eastAsia="Calibri" w:hAnsi="Arial Narrow"/>
          <w:sz w:val="18"/>
          <w:szCs w:val="18"/>
        </w:rPr>
        <w:t xml:space="preserve"> </w:t>
      </w:r>
    </w:p>
    <w:p w:rsidR="00E23F35" w:rsidRPr="00E23F35" w:rsidRDefault="00E23F35" w:rsidP="000A6684">
      <w:pPr>
        <w:jc w:val="both"/>
      </w:pPr>
    </w:p>
    <w:p w:rsidR="00E23F35" w:rsidRPr="00E23F35" w:rsidRDefault="00E23F35" w:rsidP="000A6684">
      <w:pPr>
        <w:jc w:val="both"/>
      </w:pPr>
    </w:p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Default="00E23F35" w:rsidP="00E23F35"/>
    <w:p w:rsidR="00E23F35" w:rsidRPr="00E23F35" w:rsidRDefault="00E23F35" w:rsidP="004B409B">
      <w:pPr>
        <w:ind w:firstLine="708"/>
        <w:jc w:val="both"/>
        <w:rPr>
          <w:rFonts w:asciiTheme="minorHAnsi" w:eastAsiaTheme="minorHAnsi" w:hAnsiTheme="minorHAnsi" w:cstheme="minorBidi"/>
          <w:sz w:val="18"/>
          <w:szCs w:val="18"/>
        </w:rPr>
      </w:pPr>
      <w:r>
        <w:tab/>
      </w:r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</w:p>
    <w:p w:rsidR="00713D71" w:rsidRPr="00E23F35" w:rsidRDefault="00713D71" w:rsidP="00E23F35">
      <w:pPr>
        <w:tabs>
          <w:tab w:val="left" w:pos="1902"/>
        </w:tabs>
      </w:pPr>
    </w:p>
    <w:sectPr w:rsidR="00713D71" w:rsidRPr="00E2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4A" w:rsidRDefault="0082344A" w:rsidP="00532AE1">
      <w:r>
        <w:separator/>
      </w:r>
    </w:p>
  </w:endnote>
  <w:endnote w:type="continuationSeparator" w:id="0">
    <w:p w:rsidR="0082344A" w:rsidRDefault="0082344A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4A" w:rsidRDefault="0082344A" w:rsidP="00532AE1">
      <w:r>
        <w:separator/>
      </w:r>
    </w:p>
  </w:footnote>
  <w:footnote w:type="continuationSeparator" w:id="0">
    <w:p w:rsidR="0082344A" w:rsidRDefault="0082344A" w:rsidP="0053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B70C5BC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055337"/>
    <w:rsid w:val="00063920"/>
    <w:rsid w:val="000A6684"/>
    <w:rsid w:val="000F7EFA"/>
    <w:rsid w:val="00124625"/>
    <w:rsid w:val="001809E0"/>
    <w:rsid w:val="001E468B"/>
    <w:rsid w:val="00225E3A"/>
    <w:rsid w:val="00255372"/>
    <w:rsid w:val="002C4127"/>
    <w:rsid w:val="0030327F"/>
    <w:rsid w:val="0032159C"/>
    <w:rsid w:val="0035277E"/>
    <w:rsid w:val="003663C5"/>
    <w:rsid w:val="00370B63"/>
    <w:rsid w:val="00384E9C"/>
    <w:rsid w:val="00480513"/>
    <w:rsid w:val="004A06A2"/>
    <w:rsid w:val="004B409B"/>
    <w:rsid w:val="004E056D"/>
    <w:rsid w:val="00532AE1"/>
    <w:rsid w:val="0054693F"/>
    <w:rsid w:val="005A2720"/>
    <w:rsid w:val="005A3E0D"/>
    <w:rsid w:val="005E0BC6"/>
    <w:rsid w:val="005F582A"/>
    <w:rsid w:val="00713D71"/>
    <w:rsid w:val="00720B5A"/>
    <w:rsid w:val="007321CB"/>
    <w:rsid w:val="00792F9A"/>
    <w:rsid w:val="00822625"/>
    <w:rsid w:val="0082344A"/>
    <w:rsid w:val="008918CF"/>
    <w:rsid w:val="008D29C5"/>
    <w:rsid w:val="00914DAE"/>
    <w:rsid w:val="009317F1"/>
    <w:rsid w:val="0094085F"/>
    <w:rsid w:val="009E68D0"/>
    <w:rsid w:val="009F021E"/>
    <w:rsid w:val="00AA458A"/>
    <w:rsid w:val="00B5666D"/>
    <w:rsid w:val="00C04881"/>
    <w:rsid w:val="00C14B26"/>
    <w:rsid w:val="00C70E6C"/>
    <w:rsid w:val="00C8108C"/>
    <w:rsid w:val="00D34F8B"/>
    <w:rsid w:val="00D35C71"/>
    <w:rsid w:val="00D461EB"/>
    <w:rsid w:val="00DA62C0"/>
    <w:rsid w:val="00DD1127"/>
    <w:rsid w:val="00E23F35"/>
    <w:rsid w:val="00EC5EBB"/>
    <w:rsid w:val="00F246B6"/>
    <w:rsid w:val="00F41710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iebodz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wiat.swiebodzi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wrota.lubuskie.pl/spswiebodzin/255/Zamowienia_od_14000_E2_82_AC_do_30000_E2_82_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EDB2-E20C-4C62-898A-4C25E68A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2019-12-03T07:57:00Z</cp:lastPrinted>
  <dcterms:created xsi:type="dcterms:W3CDTF">2020-12-02T11:09:00Z</dcterms:created>
  <dcterms:modified xsi:type="dcterms:W3CDTF">2020-12-02T11:09:00Z</dcterms:modified>
</cp:coreProperties>
</file>