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A" w:rsidRPr="0093639D" w:rsidRDefault="00E67FDA" w:rsidP="00E67FDA">
      <w:pPr>
        <w:pStyle w:val="Nagwek1"/>
        <w:jc w:val="center"/>
      </w:pPr>
      <w:bookmarkStart w:id="0" w:name="_GoBack"/>
      <w:bookmarkEnd w:id="0"/>
      <w:r w:rsidRPr="0093639D">
        <w:t>Zarząd Powiatu Świebodzińskiego</w:t>
      </w:r>
    </w:p>
    <w:p w:rsidR="00E67FDA" w:rsidRDefault="00E67FDA" w:rsidP="00E67FDA">
      <w:pPr>
        <w:pStyle w:val="Tekstpodstawowy"/>
        <w:jc w:val="center"/>
        <w:rPr>
          <w:b/>
        </w:rPr>
      </w:pPr>
      <w:r>
        <w:rPr>
          <w:b/>
        </w:rPr>
        <w:t>o</w:t>
      </w:r>
      <w:r w:rsidRPr="0093639D">
        <w:rPr>
          <w:b/>
        </w:rPr>
        <w:t>głasza ROKOWANIA po III przetargu ustny</w:t>
      </w:r>
      <w:r>
        <w:rPr>
          <w:b/>
        </w:rPr>
        <w:t>m</w:t>
      </w:r>
      <w:r w:rsidRPr="0093639D">
        <w:rPr>
          <w:b/>
        </w:rPr>
        <w:t xml:space="preserve"> nieograniczony</w:t>
      </w:r>
      <w:r>
        <w:rPr>
          <w:b/>
        </w:rPr>
        <w:t>m</w:t>
      </w:r>
      <w:r w:rsidRPr="0093639D">
        <w:rPr>
          <w:b/>
        </w:rPr>
        <w:t xml:space="preserve"> </w:t>
      </w:r>
    </w:p>
    <w:p w:rsidR="00E67FDA" w:rsidRDefault="00E67FDA" w:rsidP="00E67FDA">
      <w:pPr>
        <w:pStyle w:val="Tekstpodstawowy"/>
        <w:jc w:val="center"/>
        <w:rPr>
          <w:b/>
          <w:bCs/>
          <w:sz w:val="22"/>
          <w:szCs w:val="22"/>
        </w:rPr>
      </w:pPr>
      <w:r w:rsidRPr="00A23057">
        <w:rPr>
          <w:b/>
          <w:sz w:val="22"/>
          <w:szCs w:val="22"/>
        </w:rPr>
        <w:t>na sprzedaż nieruchomości zabudowanej</w:t>
      </w:r>
      <w:r w:rsidRPr="00A23057">
        <w:rPr>
          <w:b/>
          <w:bCs/>
          <w:sz w:val="22"/>
          <w:szCs w:val="22"/>
        </w:rPr>
        <w:t xml:space="preserve"> </w:t>
      </w:r>
    </w:p>
    <w:p w:rsidR="00E67FDA" w:rsidRDefault="00E67FDA" w:rsidP="00E67FDA">
      <w:pPr>
        <w:pStyle w:val="Tekstpodstawowy"/>
        <w:jc w:val="center"/>
        <w:rPr>
          <w:b/>
          <w:bCs/>
          <w:sz w:val="22"/>
          <w:szCs w:val="22"/>
        </w:rPr>
      </w:pPr>
    </w:p>
    <w:p w:rsidR="00060C9A" w:rsidRPr="0093639D" w:rsidRDefault="00060C9A" w:rsidP="00060C9A">
      <w:pPr>
        <w:pStyle w:val="Tekstpodstawowy"/>
        <w:rPr>
          <w:bCs/>
          <w:sz w:val="22"/>
          <w:szCs w:val="22"/>
        </w:rPr>
      </w:pPr>
      <w:r w:rsidRPr="0093639D">
        <w:rPr>
          <w:sz w:val="22"/>
          <w:szCs w:val="22"/>
        </w:rPr>
        <w:t xml:space="preserve">położonej w jednostce ewidencyjnej: </w:t>
      </w:r>
      <w:r w:rsidRPr="0093639D">
        <w:rPr>
          <w:b/>
          <w:sz w:val="22"/>
          <w:szCs w:val="22"/>
        </w:rPr>
        <w:t xml:space="preserve">Świebodzin - </w:t>
      </w:r>
      <w:r w:rsidRPr="0093639D">
        <w:rPr>
          <w:sz w:val="22"/>
          <w:szCs w:val="22"/>
        </w:rPr>
        <w:t>miasto</w:t>
      </w:r>
      <w:r>
        <w:rPr>
          <w:sz w:val="22"/>
          <w:szCs w:val="22"/>
        </w:rPr>
        <w:t xml:space="preserve">, obręb ewidencyjny: 2 </w:t>
      </w:r>
      <w:r>
        <w:rPr>
          <w:b/>
          <w:sz w:val="22"/>
          <w:szCs w:val="22"/>
        </w:rPr>
        <w:t>przy ul.Łużyckiej 17</w:t>
      </w:r>
      <w:r>
        <w:rPr>
          <w:sz w:val="22"/>
          <w:szCs w:val="22"/>
        </w:rPr>
        <w:t xml:space="preserve">, powiat świebodziński, woj.lubuskie, oznaczonej ewidencyjnie działką </w:t>
      </w:r>
      <w:r>
        <w:rPr>
          <w:b/>
          <w:sz w:val="22"/>
          <w:szCs w:val="22"/>
        </w:rPr>
        <w:t>nr 516</w:t>
      </w:r>
      <w:r>
        <w:rPr>
          <w:sz w:val="22"/>
          <w:szCs w:val="22"/>
        </w:rPr>
        <w:t xml:space="preserve"> o pow.</w:t>
      </w:r>
      <w:r>
        <w:rPr>
          <w:b/>
          <w:sz w:val="22"/>
          <w:szCs w:val="22"/>
        </w:rPr>
        <w:t>0,2774 ha</w:t>
      </w:r>
      <w:r>
        <w:rPr>
          <w:sz w:val="22"/>
          <w:szCs w:val="22"/>
        </w:rPr>
        <w:t>, objętej księgą wieczystą KW Nr ZG1S/00022607/4, prowadzoną przez Sąd Rejonowy w Świebodzinie V Wydział Ksiąg Wieczystych.</w:t>
      </w:r>
      <w:r>
        <w:rPr>
          <w:bCs/>
          <w:sz w:val="22"/>
        </w:rPr>
        <w:t xml:space="preserve"> 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Cs/>
          <w:sz w:val="22"/>
        </w:rPr>
        <w:t xml:space="preserve">Ww. nieruchomość położona jest  w  strefie pośredniej miasta Świebodzina, przy skrzyżowaniu ulic Łużyckiej i J.Matejki, w bezpośrednim sąsiedztwie targowiska miejskiego, zwartej zabudowy mieszkalnej wielorodzinnej, funkcji handlowo-usługowych, przychodni zdrowia. W niewielkim oddaleniu od nieruchomości znajdują się stacja PKP i przystanek PKS. Działka o nieregularnym kształcie w formie litery „L”, jest zagospodarowana (teren płaski) z nawierzchniami utwardzonymi masą bitumiczną i płytami żelbetowymi, ogrodzona  różnymi rodzajami ogrodzenia: cokół murowany ze słupkami stalowymi oraz siatką stalową, ogrodzenie murowane z bramą rozsuwaną, ogrodzenie wykonane z elementów żelbetowych prefabrykowanych. Teren nieruchomości uzbrojony jest w sieci: wodociągową, kanalizacyjną, energetyczną, teletechniczną i gazową. Na działce znajduje się 7 lamp zewnętrznych. Zabudowę działki stanowią niżej wymienione budynki, budowle i urządzenia trwale związane z gruntem: 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budynek administracyjny</w:t>
      </w:r>
      <w:r>
        <w:rPr>
          <w:bCs/>
          <w:sz w:val="22"/>
        </w:rPr>
        <w:t xml:space="preserve"> o pow.użytk</w:t>
      </w:r>
      <w:smartTag w:uri="urn:schemas-microsoft-com:office:smarttags" w:element="metricconverter">
        <w:smartTagPr>
          <w:attr w:name="ProductID" w:val="1.474,87 m2"/>
        </w:smartTagPr>
        <w:r>
          <w:rPr>
            <w:bCs/>
            <w:sz w:val="22"/>
          </w:rPr>
          <w:t xml:space="preserve">owej </w:t>
        </w:r>
        <w:smartTag w:uri="urn:schemas-microsoft-com:office:smarttags" w:element="metricconverter">
          <w:smartTagPr>
            <w:attr w:name="ProductID" w:val="1.474,87 m2"/>
          </w:smartTagPr>
          <w:r>
            <w:rPr>
              <w:bCs/>
              <w:sz w:val="22"/>
            </w:rPr>
            <w:t>1.474,87 m</w:t>
          </w:r>
          <w:r>
            <w:rPr>
              <w:bCs/>
              <w:sz w:val="22"/>
              <w:vertAlign w:val="superscript"/>
            </w:rPr>
            <w:t>2</w:t>
          </w:r>
        </w:smartTag>
      </w:smartTag>
      <w:r>
        <w:rPr>
          <w:bCs/>
          <w:sz w:val="22"/>
          <w:vertAlign w:val="superscript"/>
        </w:rPr>
        <w:t>,</w:t>
      </w:r>
      <w:r>
        <w:rPr>
          <w:bCs/>
          <w:sz w:val="22"/>
        </w:rPr>
        <w:t>, pow.zabud</w:t>
      </w:r>
      <w:smartTag w:uri="urn:schemas-microsoft-com:office:smarttags" w:element="metricconverter">
        <w:smartTagPr>
          <w:attr w:name="ProductID" w:val="474,20 m2"/>
        </w:smartTagPr>
        <w:r>
          <w:rPr>
            <w:bCs/>
            <w:sz w:val="22"/>
          </w:rPr>
          <w:t xml:space="preserve">owy </w:t>
        </w:r>
        <w:smartTag w:uri="urn:schemas-microsoft-com:office:smarttags" w:element="metricconverter">
          <w:smartTagPr>
            <w:attr w:name="ProductID" w:val="474,20 m2"/>
          </w:smartTagPr>
          <w:r>
            <w:rPr>
              <w:bCs/>
              <w:sz w:val="22"/>
            </w:rPr>
            <w:t>474,20 m</w:t>
          </w:r>
          <w:r>
            <w:rPr>
              <w:bCs/>
              <w:sz w:val="22"/>
              <w:vertAlign w:val="superscript"/>
            </w:rPr>
            <w:t>2</w:t>
          </w:r>
        </w:smartTag>
      </w:smartTag>
      <w:r>
        <w:rPr>
          <w:bCs/>
          <w:sz w:val="22"/>
        </w:rPr>
        <w:t xml:space="preserve">, </w:t>
      </w:r>
      <w:r>
        <w:rPr>
          <w:bCs/>
          <w:sz w:val="22"/>
          <w:vertAlign w:val="superscript"/>
        </w:rPr>
        <w:t xml:space="preserve"> </w:t>
      </w:r>
      <w:r>
        <w:rPr>
          <w:bCs/>
          <w:sz w:val="22"/>
        </w:rPr>
        <w:t>kubat</w:t>
      </w:r>
      <w:smartTag w:uri="urn:schemas-microsoft-com:office:smarttags" w:element="metricconverter">
        <w:smartTagPr>
          <w:attr w:name="ProductID" w:val="7.445,00 m3"/>
        </w:smartTagPr>
        <w:r>
          <w:rPr>
            <w:bCs/>
            <w:sz w:val="22"/>
          </w:rPr>
          <w:t xml:space="preserve">urze </w:t>
        </w:r>
        <w:smartTag w:uri="urn:schemas-microsoft-com:office:smarttags" w:element="metricconverter">
          <w:smartTagPr>
            <w:attr w:name="ProductID" w:val="7.445,00 m3"/>
          </w:smartTagPr>
          <w:r>
            <w:rPr>
              <w:bCs/>
              <w:sz w:val="22"/>
            </w:rPr>
            <w:t>7.445,00 m</w:t>
          </w:r>
          <w:r>
            <w:rPr>
              <w:bCs/>
              <w:sz w:val="22"/>
              <w:vertAlign w:val="superscript"/>
            </w:rPr>
            <w:t>3</w:t>
          </w:r>
        </w:smartTag>
      </w:smartTag>
      <w:r>
        <w:rPr>
          <w:bCs/>
          <w:sz w:val="22"/>
        </w:rPr>
        <w:t>, trzykondygnacyjny, podpiwniczony z poddaszem użytkowym, murowany z cegły, dach drewniany stromy dwuspadowy typu mansardowego kryty dachówką karpiówką, wyposażony w instalacje wewnętrzne: elektryczną, wodno-kanalizacyjną, c.o. z pieca gazowego, teletechniczną, rok budowy 1912,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budynek garażowy 4-boksy</w:t>
      </w:r>
      <w:r>
        <w:rPr>
          <w:bCs/>
          <w:sz w:val="22"/>
        </w:rPr>
        <w:t xml:space="preserve"> o pow.użytkowej </w:t>
      </w:r>
      <w:smartTag w:uri="urn:schemas-microsoft-com:office:smarttags" w:element="metricconverter">
        <w:smartTagPr>
          <w:attr w:name="ProductID" w:val="83,54 m2"/>
        </w:smartTagPr>
        <w:r>
          <w:rPr>
            <w:bCs/>
            <w:sz w:val="22"/>
          </w:rPr>
          <w:t>83,54 m</w:t>
        </w:r>
        <w:r>
          <w:rPr>
            <w:bCs/>
            <w:sz w:val="22"/>
            <w:vertAlign w:val="superscript"/>
          </w:rPr>
          <w:t>2</w:t>
        </w:r>
      </w:smartTag>
      <w:r>
        <w:rPr>
          <w:bCs/>
          <w:sz w:val="22"/>
          <w:vertAlign w:val="superscript"/>
        </w:rPr>
        <w:t xml:space="preserve"> </w:t>
      </w:r>
      <w:r>
        <w:rPr>
          <w:bCs/>
          <w:sz w:val="22"/>
        </w:rPr>
        <w:t>(średniej wys.3,10m), jednokondygnacyjny, murowany z cegły, dach jednospadowy o konstrukcji żelbetowej kryty papą, bramy rozwierne stalowe, wyposażony w instalacje elektryczną,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budynek garażowy 6-boksów</w:t>
      </w:r>
      <w:r>
        <w:rPr>
          <w:bCs/>
          <w:sz w:val="22"/>
        </w:rPr>
        <w:t xml:space="preserve"> o pow.użytkowej 97,15m</w:t>
      </w:r>
      <w:r>
        <w:rPr>
          <w:bCs/>
          <w:sz w:val="22"/>
          <w:vertAlign w:val="superscript"/>
        </w:rPr>
        <w:t>2</w:t>
      </w:r>
      <w:r>
        <w:rPr>
          <w:bCs/>
          <w:sz w:val="22"/>
        </w:rPr>
        <w:t xml:space="preserve"> (średniej wys.2,43m), jednokondygnacyjny, murowany z cegły, dach jednospadowy o konstrukcji żelbetowej kryty papą, bramy rozwierne stalowe, wyposażony w instalacje elektryczną,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budynek garażowy 2-boksy</w:t>
      </w:r>
      <w:r>
        <w:rPr>
          <w:bCs/>
          <w:sz w:val="22"/>
        </w:rPr>
        <w:t xml:space="preserve"> o pow.użytkowej </w:t>
      </w:r>
      <w:smartTag w:uri="urn:schemas-microsoft-com:office:smarttags" w:element="metricconverter">
        <w:smartTagPr>
          <w:attr w:name="ProductID" w:val="82,64 m2"/>
        </w:smartTagPr>
        <w:r>
          <w:rPr>
            <w:bCs/>
            <w:sz w:val="22"/>
          </w:rPr>
          <w:t>82,64 m</w:t>
        </w:r>
        <w:r>
          <w:rPr>
            <w:bCs/>
            <w:sz w:val="22"/>
            <w:vertAlign w:val="superscript"/>
          </w:rPr>
          <w:t>2</w:t>
        </w:r>
      </w:smartTag>
      <w:r>
        <w:rPr>
          <w:bCs/>
          <w:sz w:val="22"/>
        </w:rPr>
        <w:t xml:space="preserve"> (średniej wys.3,52 m), jednokondygnacyjny, murowany z cegły, dach jednospadowy o konstrukcji żelbetowej kryty papą, bramy rozwierne stalowe, wyposażony w instalacje elektryczną,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budynek garażowy 4-boksy</w:t>
      </w:r>
      <w:r>
        <w:rPr>
          <w:bCs/>
          <w:sz w:val="22"/>
        </w:rPr>
        <w:t xml:space="preserve"> o pow.użytkowej 65,21m</w:t>
      </w:r>
      <w:r>
        <w:rPr>
          <w:bCs/>
          <w:sz w:val="22"/>
          <w:vertAlign w:val="superscript"/>
        </w:rPr>
        <w:t xml:space="preserve">2 </w:t>
      </w:r>
      <w:r>
        <w:rPr>
          <w:bCs/>
          <w:sz w:val="22"/>
        </w:rPr>
        <w:t>(średniej wys.2,90m), jednokondygnacyjny, murowany z cegły, dach jednospadowy o konstrukcji żelbetowej kryty papą, bramy uchylne typu Hormann, wyposażony w instalacje elektryczną,</w:t>
      </w:r>
    </w:p>
    <w:p w:rsidR="00060C9A" w:rsidRDefault="00060C9A" w:rsidP="00060C9A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wiata dla psów 3-boksy</w:t>
      </w:r>
      <w:r>
        <w:rPr>
          <w:bCs/>
          <w:sz w:val="22"/>
        </w:rPr>
        <w:t xml:space="preserve"> o pow.użytkowej 38,43m</w:t>
      </w:r>
      <w:r>
        <w:rPr>
          <w:bCs/>
          <w:sz w:val="22"/>
          <w:vertAlign w:val="superscript"/>
        </w:rPr>
        <w:t xml:space="preserve">2 </w:t>
      </w:r>
      <w:r>
        <w:rPr>
          <w:bCs/>
          <w:sz w:val="22"/>
        </w:rPr>
        <w:t>(średniej wys.2,90m), obiekt jednokondygnacyjny, murowany z cegły, od frontu siatka stalowa, dach jednospadowy o konstrukcji żelbetowej kryty papą,</w:t>
      </w:r>
    </w:p>
    <w:p w:rsidR="001B0E98" w:rsidRPr="00CF6CC3" w:rsidRDefault="00060C9A" w:rsidP="00CF6CC3">
      <w:pPr>
        <w:pStyle w:val="Tekstpodstawowy"/>
        <w:rPr>
          <w:bCs/>
          <w:sz w:val="22"/>
        </w:rPr>
      </w:pPr>
      <w:r>
        <w:rPr>
          <w:b/>
          <w:bCs/>
          <w:sz w:val="22"/>
        </w:rPr>
        <w:t>wiata stalowa z dystrybutorami paliwa</w:t>
      </w:r>
      <w:r>
        <w:rPr>
          <w:bCs/>
          <w:sz w:val="22"/>
        </w:rPr>
        <w:t xml:space="preserve"> o pow. zadaszenia 8,68m</w:t>
      </w:r>
      <w:r>
        <w:rPr>
          <w:bCs/>
          <w:sz w:val="22"/>
          <w:vertAlign w:val="superscript"/>
        </w:rPr>
        <w:t xml:space="preserve">2 </w:t>
      </w:r>
      <w:r>
        <w:rPr>
          <w:bCs/>
          <w:sz w:val="22"/>
        </w:rPr>
        <w:t>(średniej wys.3.10m), konstrukcja stalowa z rur, dach jednospadowy kryty blachą ocynkowaną falistą, pod wiatą znajdują się dwa dystrybutory paliwa Pb95 o pojemności 10 000 dm</w:t>
      </w:r>
      <w:r>
        <w:rPr>
          <w:bCs/>
          <w:sz w:val="22"/>
          <w:vertAlign w:val="superscript"/>
        </w:rPr>
        <w:t>3</w:t>
      </w:r>
      <w:r>
        <w:rPr>
          <w:bCs/>
          <w:sz w:val="22"/>
        </w:rPr>
        <w:t xml:space="preserve"> i 11 000 dm</w:t>
      </w:r>
      <w:r>
        <w:rPr>
          <w:bCs/>
          <w:sz w:val="22"/>
          <w:vertAlign w:val="superscript"/>
        </w:rPr>
        <w:t>3</w:t>
      </w:r>
      <w:r>
        <w:rPr>
          <w:bCs/>
          <w:sz w:val="22"/>
        </w:rPr>
        <w:t>.</w:t>
      </w:r>
    </w:p>
    <w:p w:rsidR="00CF6CC3" w:rsidRDefault="00060C9A" w:rsidP="00060C9A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Miejscowy plan zagospodarowania przestrzennego miasta Świebodzin utracił ważność, wobec powyższego brak jest ustaleń dla działki nr 516. Natomiast w Studium uwarunkowań i kierunków zagospodarowania przestrzennego miasta i gminy Świebodzin przyjętym w dniu 29 maja 2001r. uchwałą Nr XXXI/372/01 Rady Miejskiej w Świebodzinie z późniejszymi zmianami – ww. działka  oznaczona jest graficznie jako tereny usług. Fragment działki oznaczony jest jako główne drogi.</w:t>
      </w:r>
    </w:p>
    <w:p w:rsidR="00060C9A" w:rsidRDefault="00060C9A" w:rsidP="00060C9A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Według danych ewidencji gruntów działka nr 516 posiada rodzaj użytku gruntowego wykazany jako  tereny mieszkaniowe, oznaczony symbolem „B”.</w:t>
      </w:r>
    </w:p>
    <w:p w:rsidR="00060C9A" w:rsidRDefault="00060C9A" w:rsidP="00060C9A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Termin do złożenia wniosku przez osoby, którym przysługiwało pierwszeństwo w nabyciu nieruchomości na podstawie art.34 ust.1 pkt 1 i pkt 2  ustawy z dnia 21 sierpnia 1997r. o gospodarce nieruchomościami upłynął w dniu  27 czerwca 2011r.</w:t>
      </w:r>
    </w:p>
    <w:p w:rsidR="00E67FDA" w:rsidRPr="00E67FDA" w:rsidRDefault="00060C9A" w:rsidP="001B0E98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jest wolna od obciążeń i zobowiązań. </w:t>
      </w:r>
      <w:r w:rsidRPr="00114768">
        <w:rPr>
          <w:sz w:val="22"/>
          <w:szCs w:val="22"/>
        </w:rPr>
        <w:t>Na sprzedaż ww. nieruchomości organizowane były przetargi w dniach 9 września 2011r., 20 grudnia 2011r.</w:t>
      </w:r>
      <w:r>
        <w:rPr>
          <w:sz w:val="22"/>
          <w:szCs w:val="22"/>
        </w:rPr>
        <w:t xml:space="preserve"> i 12 kwietnia 2012r.</w:t>
      </w:r>
    </w:p>
    <w:p w:rsidR="001B0E98" w:rsidRPr="00E67FDA" w:rsidRDefault="001B0E98" w:rsidP="00E67FDA">
      <w:pPr>
        <w:pStyle w:val="Tekstpodstawowywcity"/>
        <w:ind w:left="0"/>
        <w:jc w:val="both"/>
        <w:rPr>
          <w:sz w:val="22"/>
          <w:szCs w:val="22"/>
        </w:rPr>
      </w:pPr>
      <w:r w:rsidRPr="001B0E98">
        <w:rPr>
          <w:b/>
          <w:sz w:val="22"/>
          <w:szCs w:val="22"/>
        </w:rPr>
        <w:lastRenderedPageBreak/>
        <w:t>Cena wywoławcza netto – 997.000,00 zł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zaliczka – 99.700,00 zł</w:t>
      </w:r>
    </w:p>
    <w:p w:rsidR="00060C9A" w:rsidRDefault="00060C9A" w:rsidP="00060C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Rokowania odbędą się w  siedzibie Starostwa Powiatowego w Świebodzinie, ul.Piłsudskiego 35 (II piętro, pokój nr 10)  w dniu </w:t>
      </w:r>
      <w:r w:rsidR="001B0E98">
        <w:rPr>
          <w:b/>
          <w:sz w:val="22"/>
          <w:szCs w:val="22"/>
        </w:rPr>
        <w:t>31 lipca</w:t>
      </w:r>
      <w:r>
        <w:rPr>
          <w:b/>
          <w:sz w:val="22"/>
          <w:szCs w:val="22"/>
        </w:rPr>
        <w:t xml:space="preserve"> 2012r. o godz. 11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. </w:t>
      </w:r>
    </w:p>
    <w:p w:rsidR="001B0E98" w:rsidRDefault="001B0E98" w:rsidP="00060C9A">
      <w:pPr>
        <w:jc w:val="both"/>
        <w:rPr>
          <w:sz w:val="22"/>
          <w:szCs w:val="22"/>
        </w:rPr>
      </w:pPr>
    </w:p>
    <w:p w:rsidR="00060C9A" w:rsidRDefault="00060C9A" w:rsidP="00060C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Pisemne zgłoszenia udziału w rokowaniach należy składać </w:t>
      </w:r>
      <w:r>
        <w:rPr>
          <w:b/>
          <w:sz w:val="22"/>
          <w:szCs w:val="22"/>
        </w:rPr>
        <w:t xml:space="preserve">do dnia </w:t>
      </w:r>
      <w:r w:rsidR="00E67FDA">
        <w:rPr>
          <w:b/>
          <w:sz w:val="22"/>
          <w:szCs w:val="22"/>
        </w:rPr>
        <w:t xml:space="preserve">25 </w:t>
      </w:r>
      <w:r>
        <w:rPr>
          <w:b/>
          <w:sz w:val="22"/>
          <w:szCs w:val="22"/>
        </w:rPr>
        <w:t xml:space="preserve"> </w:t>
      </w:r>
      <w:r w:rsidR="007B63EB">
        <w:rPr>
          <w:b/>
          <w:sz w:val="22"/>
          <w:szCs w:val="22"/>
        </w:rPr>
        <w:t>lipca</w:t>
      </w:r>
      <w:r>
        <w:rPr>
          <w:b/>
          <w:sz w:val="22"/>
          <w:szCs w:val="22"/>
        </w:rPr>
        <w:t xml:space="preserve"> 2012r. do godz.  </w:t>
      </w:r>
      <w:r w:rsidR="00E67FDA">
        <w:rPr>
          <w:b/>
          <w:sz w:val="22"/>
          <w:szCs w:val="22"/>
        </w:rPr>
        <w:t>15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 sekretariacie Starostwa Powiatowego w Świebodzinie  ul.Kolejowa 2, w zamkniętej kopercie z dopiskiem </w:t>
      </w:r>
      <w:r>
        <w:rPr>
          <w:b/>
          <w:sz w:val="22"/>
          <w:szCs w:val="22"/>
        </w:rPr>
        <w:t>„Rokowania na sprzedaż nieruchomości”.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Zgłoszenie powinno zawierać</w:t>
      </w:r>
      <w:r>
        <w:rPr>
          <w:sz w:val="22"/>
          <w:szCs w:val="22"/>
        </w:rPr>
        <w:t>:</w:t>
      </w:r>
    </w:p>
    <w:p w:rsidR="00060C9A" w:rsidRDefault="00060C9A" w:rsidP="00060C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imię, nazwisko i adres albo nazwę lub firmę oraz siedzibę, jeżeli zgłaszającym jest osoba prawna lub inny podmiot (w przypadku podmiotu posiadającego osobowość prawną – aktualn</w:t>
      </w:r>
      <w:r w:rsidR="003829DC">
        <w:rPr>
          <w:sz w:val="22"/>
          <w:szCs w:val="22"/>
        </w:rPr>
        <w:t>y wypis z właściwego rejestru sądowego</w:t>
      </w:r>
      <w:r>
        <w:rPr>
          <w:sz w:val="22"/>
          <w:szCs w:val="22"/>
        </w:rPr>
        <w:t>);</w:t>
      </w:r>
    </w:p>
    <w:p w:rsidR="00060C9A" w:rsidRDefault="00060C9A" w:rsidP="00060C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datę sporządzenia zgłoszenia;</w:t>
      </w:r>
    </w:p>
    <w:p w:rsidR="00060C9A" w:rsidRDefault="00060C9A" w:rsidP="00060C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oświadczenie, że zgłaszający zapoznał się z warunkami rokowań i przyjmuje te warunki bez zastrzeżeń</w:t>
      </w:r>
      <w:r w:rsidR="003829DC">
        <w:rPr>
          <w:sz w:val="22"/>
          <w:szCs w:val="22"/>
        </w:rPr>
        <w:t xml:space="preserve"> oraz że stan techniczny, faktyczny i prawny nieruchomości jest mu znany, nie wnosi w ww. zakresach żadnych zastrzeżeń i roszczeń oraz nie będzie wnosić ich w przyszłości</w:t>
      </w:r>
      <w:r w:rsidR="00FD78BE">
        <w:rPr>
          <w:sz w:val="22"/>
          <w:szCs w:val="22"/>
        </w:rPr>
        <w:t>;</w:t>
      </w:r>
    </w:p>
    <w:p w:rsidR="00060C9A" w:rsidRDefault="00060C9A" w:rsidP="00060C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proponowaną cenę netto – nie niższą od ceny wywoławczej i sposób jej zapłaty.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>Do zgłoszenia należy dołączyć kopię dowodu wpłaty zaliczki.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>Warunkiem przystąpienia do rokowań jest wpłacenie zaliczki z tytułu zabezpieczenia kosztów w przypadku uchylenia się od zawarcia umowy.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Zaliczkę w pieniądzu należy wnieść na konto Starostwa Powiatowego w Świebodzinie </w:t>
      </w:r>
      <w:r>
        <w:rPr>
          <w:sz w:val="22"/>
          <w:szCs w:val="22"/>
          <w:u w:val="single"/>
        </w:rPr>
        <w:t>Nr 67 1020 5402 0000 0202 0247 5457 w PKO BP S.A.</w:t>
      </w:r>
      <w:r>
        <w:rPr>
          <w:sz w:val="22"/>
          <w:szCs w:val="22"/>
        </w:rPr>
        <w:t xml:space="preserve"> w takim terminie, aby najpóźniej </w:t>
      </w:r>
      <w:r>
        <w:rPr>
          <w:b/>
          <w:sz w:val="22"/>
          <w:szCs w:val="22"/>
        </w:rPr>
        <w:t xml:space="preserve">w dniu </w:t>
      </w:r>
      <w:r w:rsidR="00E67FDA">
        <w:rPr>
          <w:b/>
          <w:sz w:val="22"/>
          <w:szCs w:val="22"/>
        </w:rPr>
        <w:t xml:space="preserve">25 </w:t>
      </w:r>
      <w:r w:rsidR="001B0E98">
        <w:rPr>
          <w:b/>
          <w:sz w:val="22"/>
          <w:szCs w:val="22"/>
        </w:rPr>
        <w:t xml:space="preserve">lipca </w:t>
      </w:r>
      <w:r>
        <w:rPr>
          <w:b/>
          <w:sz w:val="22"/>
          <w:szCs w:val="22"/>
        </w:rPr>
        <w:t xml:space="preserve">2012r. </w:t>
      </w:r>
      <w:r>
        <w:rPr>
          <w:sz w:val="22"/>
          <w:szCs w:val="22"/>
        </w:rPr>
        <w:t>wymagana kwota znajdowała się na koncie Starostwa.</w:t>
      </w:r>
    </w:p>
    <w:p w:rsidR="00060C9A" w:rsidRDefault="00060C9A" w:rsidP="00060C9A">
      <w:pPr>
        <w:jc w:val="both"/>
        <w:rPr>
          <w:sz w:val="22"/>
          <w:szCs w:val="22"/>
        </w:rPr>
      </w:pPr>
    </w:p>
    <w:p w:rsidR="001B0E98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43 ust.1 pkt 10 ustawy z dnia 11 marca 2004r. </w:t>
      </w:r>
      <w:r>
        <w:rPr>
          <w:i/>
          <w:sz w:val="22"/>
          <w:szCs w:val="22"/>
        </w:rPr>
        <w:t>o podatku od towarów i usług</w:t>
      </w:r>
      <w:r>
        <w:rPr>
          <w:sz w:val="22"/>
          <w:szCs w:val="22"/>
        </w:rPr>
        <w:t xml:space="preserve"> (Dz.U. z 20</w:t>
      </w:r>
      <w:r w:rsidR="001B0E98">
        <w:rPr>
          <w:sz w:val="22"/>
          <w:szCs w:val="22"/>
        </w:rPr>
        <w:t>11</w:t>
      </w:r>
      <w:r>
        <w:rPr>
          <w:sz w:val="22"/>
          <w:szCs w:val="22"/>
        </w:rPr>
        <w:t>r. Nr</w:t>
      </w:r>
      <w:r w:rsidR="001B0E98">
        <w:rPr>
          <w:sz w:val="22"/>
          <w:szCs w:val="22"/>
        </w:rPr>
        <w:t xml:space="preserve"> 177</w:t>
      </w:r>
      <w:r>
        <w:rPr>
          <w:sz w:val="22"/>
          <w:szCs w:val="22"/>
        </w:rPr>
        <w:t>, poz.</w:t>
      </w:r>
      <w:r w:rsidR="001B0E98">
        <w:rPr>
          <w:sz w:val="22"/>
          <w:szCs w:val="22"/>
        </w:rPr>
        <w:t>1054</w:t>
      </w:r>
      <w:r>
        <w:rPr>
          <w:sz w:val="22"/>
          <w:szCs w:val="22"/>
        </w:rPr>
        <w:t xml:space="preserve"> z poźn.zm.) sprzedaż</w:t>
      </w:r>
      <w:r w:rsidR="001B0E98">
        <w:rPr>
          <w:sz w:val="22"/>
          <w:szCs w:val="22"/>
        </w:rPr>
        <w:t xml:space="preserve"> nieruchomości </w:t>
      </w:r>
      <w:r>
        <w:rPr>
          <w:sz w:val="22"/>
          <w:szCs w:val="22"/>
        </w:rPr>
        <w:t xml:space="preserve"> podlega zwolnieniu od podatku VAT.</w:t>
      </w:r>
    </w:p>
    <w:p w:rsidR="007B63EB" w:rsidRDefault="006831D8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60C9A">
        <w:rPr>
          <w:sz w:val="22"/>
          <w:szCs w:val="22"/>
        </w:rPr>
        <w:t>abyci</w:t>
      </w:r>
      <w:r>
        <w:rPr>
          <w:sz w:val="22"/>
          <w:szCs w:val="22"/>
        </w:rPr>
        <w:t>e</w:t>
      </w:r>
      <w:r w:rsidR="00060C9A">
        <w:rPr>
          <w:sz w:val="22"/>
          <w:szCs w:val="22"/>
        </w:rPr>
        <w:t xml:space="preserve"> nieruchomości przez cudzoziemc</w:t>
      </w:r>
      <w:r>
        <w:rPr>
          <w:sz w:val="22"/>
          <w:szCs w:val="22"/>
        </w:rPr>
        <w:t>a w rozumieniu</w:t>
      </w:r>
      <w:r w:rsidR="00060C9A">
        <w:rPr>
          <w:sz w:val="22"/>
          <w:szCs w:val="22"/>
        </w:rPr>
        <w:t xml:space="preserve"> ustawy z dnia 24 marca 1920r</w:t>
      </w:r>
      <w:r w:rsidR="00060C9A">
        <w:rPr>
          <w:i/>
          <w:sz w:val="22"/>
          <w:szCs w:val="22"/>
        </w:rPr>
        <w:t>. o nabywaniu nieruchomości przez cudzoziemców</w:t>
      </w:r>
      <w:r w:rsidR="00060C9A">
        <w:rPr>
          <w:sz w:val="22"/>
          <w:szCs w:val="22"/>
        </w:rPr>
        <w:t xml:space="preserve"> (Dz.U. z 2004r. Nr 167, poz. 1758 z późn.zm.)</w:t>
      </w:r>
      <w:r>
        <w:rPr>
          <w:sz w:val="22"/>
          <w:szCs w:val="22"/>
        </w:rPr>
        <w:t xml:space="preserve"> wymaga uzyskania zezwolenia </w:t>
      </w:r>
      <w:r w:rsidR="00A46043">
        <w:rPr>
          <w:sz w:val="22"/>
          <w:szCs w:val="22"/>
        </w:rPr>
        <w:t>Ministra Spraw</w:t>
      </w:r>
      <w:r w:rsidR="0093639D">
        <w:rPr>
          <w:sz w:val="22"/>
          <w:szCs w:val="22"/>
        </w:rPr>
        <w:t xml:space="preserve"> Wewnętrznych</w:t>
      </w:r>
      <w:r w:rsidR="00060C9A">
        <w:rPr>
          <w:sz w:val="22"/>
          <w:szCs w:val="22"/>
        </w:rPr>
        <w:t xml:space="preserve">. W przypadku nieuzyskania zezwolenia  przed zawarciem aktu notarialnego, wpłacona zaliczka  przepada na rzecz </w:t>
      </w:r>
      <w:r w:rsidR="00147805">
        <w:rPr>
          <w:sz w:val="22"/>
          <w:szCs w:val="22"/>
        </w:rPr>
        <w:t>sprzedającego</w:t>
      </w:r>
      <w:r w:rsidR="00060C9A">
        <w:rPr>
          <w:sz w:val="22"/>
          <w:szCs w:val="22"/>
        </w:rPr>
        <w:t>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>Zaliczkę zwraca się przed upływem 3 dni po odwołaniu lub zamknięciu rokowań, a uczestnikowi który rokowania wygrał zalicza się na poczet ceny nabycia nieruchomości. O terminie i miejscu zawarcia aktu notarialnego osoba ustalona jako nabywca zostanie powiadomiona pisemnie.</w:t>
      </w:r>
    </w:p>
    <w:p w:rsidR="00060C9A" w:rsidRDefault="00060C9A" w:rsidP="00060C9A">
      <w:pPr>
        <w:jc w:val="both"/>
        <w:rPr>
          <w:sz w:val="22"/>
          <w:szCs w:val="22"/>
        </w:rPr>
      </w:pPr>
      <w:r>
        <w:rPr>
          <w:sz w:val="22"/>
          <w:szCs w:val="22"/>
        </w:rPr>
        <w:t>Uchylenie się kandydata na nabywcę od zawarcia umowy sprzedaży w wyznaczonym miejscu i terminie powoduje przepadek zaliczki na rzecz sprzedającego. Cena nieruchomości sprzedanej w drodze rokowań podlega zapłacie nie później niż 3 dni przed zawarciem umowy przenoszącej własność. Koszty związane ze sporządzeniem umowy notarialnej i opłaty sądowe spoczywają na nabywcy.</w:t>
      </w:r>
    </w:p>
    <w:p w:rsidR="0093639D" w:rsidRDefault="0093639D" w:rsidP="00060C9A">
      <w:pPr>
        <w:jc w:val="both"/>
        <w:rPr>
          <w:sz w:val="22"/>
          <w:szCs w:val="22"/>
        </w:rPr>
      </w:pPr>
    </w:p>
    <w:p w:rsidR="00060C9A" w:rsidRPr="0093639D" w:rsidRDefault="007B63EB" w:rsidP="00060C9A">
      <w:pPr>
        <w:jc w:val="both"/>
        <w:rPr>
          <w:b/>
          <w:sz w:val="22"/>
          <w:szCs w:val="22"/>
        </w:rPr>
      </w:pPr>
      <w:r w:rsidRPr="0093639D">
        <w:rPr>
          <w:b/>
          <w:sz w:val="22"/>
          <w:szCs w:val="22"/>
        </w:rPr>
        <w:t>I</w:t>
      </w:r>
      <w:r w:rsidR="00060C9A" w:rsidRPr="0093639D">
        <w:rPr>
          <w:b/>
          <w:sz w:val="22"/>
          <w:szCs w:val="22"/>
        </w:rPr>
        <w:t xml:space="preserve">nformacje </w:t>
      </w:r>
      <w:r w:rsidRPr="0093639D">
        <w:rPr>
          <w:b/>
          <w:sz w:val="22"/>
          <w:szCs w:val="22"/>
        </w:rPr>
        <w:t xml:space="preserve">na temat nieruchomości </w:t>
      </w:r>
      <w:r w:rsidR="00060C9A" w:rsidRPr="0093639D">
        <w:rPr>
          <w:b/>
          <w:sz w:val="22"/>
          <w:szCs w:val="22"/>
        </w:rPr>
        <w:t>można uzyskać w Wydziale Gospodarki Nieruchomościami Starostwa Powiatowego w Świebodzinie, ul.Piłsudskiego 35 (pokój nr 1</w:t>
      </w:r>
      <w:r w:rsidRPr="0093639D">
        <w:rPr>
          <w:b/>
          <w:sz w:val="22"/>
          <w:szCs w:val="22"/>
        </w:rPr>
        <w:t xml:space="preserve">0,12),  tel. 68 47 55 330 do 331. </w:t>
      </w:r>
      <w:r w:rsidR="001B0E98" w:rsidRPr="0093639D">
        <w:rPr>
          <w:b/>
          <w:sz w:val="22"/>
          <w:szCs w:val="22"/>
        </w:rPr>
        <w:t>Nieruchomość</w:t>
      </w:r>
      <w:r w:rsidR="00060C9A" w:rsidRPr="0093639D">
        <w:rPr>
          <w:b/>
          <w:sz w:val="22"/>
          <w:szCs w:val="22"/>
        </w:rPr>
        <w:t xml:space="preserve"> można oglądać po uprzednim  telefonicznym uzgodnieniu terminu.</w:t>
      </w:r>
    </w:p>
    <w:p w:rsidR="00060C9A" w:rsidRPr="0093639D" w:rsidRDefault="00060C9A" w:rsidP="00060C9A">
      <w:pPr>
        <w:jc w:val="both"/>
        <w:rPr>
          <w:b/>
          <w:sz w:val="22"/>
          <w:szCs w:val="22"/>
        </w:rPr>
      </w:pPr>
      <w:r w:rsidRPr="0093639D">
        <w:rPr>
          <w:b/>
          <w:sz w:val="22"/>
          <w:szCs w:val="22"/>
        </w:rPr>
        <w:t xml:space="preserve">Ww. ogłoszenie zamieszczono na stronie internetowej </w:t>
      </w:r>
      <w:hyperlink r:id="rId7" w:history="1">
        <w:r w:rsidRPr="0093639D">
          <w:rPr>
            <w:rStyle w:val="Hipercze"/>
            <w:b/>
            <w:color w:val="auto"/>
            <w:sz w:val="22"/>
            <w:szCs w:val="22"/>
            <w:u w:val="none"/>
          </w:rPr>
          <w:t>www.swiebodzin.pl</w:t>
        </w:r>
      </w:hyperlink>
    </w:p>
    <w:p w:rsidR="00060C9A" w:rsidRPr="0093639D" w:rsidRDefault="00060C9A" w:rsidP="00060C9A">
      <w:pPr>
        <w:jc w:val="both"/>
        <w:rPr>
          <w:b/>
          <w:sz w:val="22"/>
          <w:szCs w:val="22"/>
        </w:rPr>
      </w:pPr>
    </w:p>
    <w:p w:rsidR="00060C9A" w:rsidRDefault="00060C9A" w:rsidP="00060C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Zastrzega się prawo zamknięcia rokowań bez wybrania nabywcy nieruchomości.</w:t>
      </w:r>
    </w:p>
    <w:p w:rsidR="004E6AEB" w:rsidRDefault="004E6AEB" w:rsidP="004E6AEB">
      <w:pPr>
        <w:jc w:val="both"/>
      </w:pPr>
    </w:p>
    <w:p w:rsidR="004E6AEB" w:rsidRPr="00BD0B96" w:rsidRDefault="004E6AEB" w:rsidP="00BD0B96">
      <w:pPr>
        <w:ind w:firstLine="6379"/>
        <w:jc w:val="center"/>
        <w:rPr>
          <w:sz w:val="22"/>
          <w:szCs w:val="22"/>
        </w:rPr>
      </w:pPr>
    </w:p>
    <w:p w:rsidR="004E6AEB" w:rsidRPr="00BD0B96" w:rsidRDefault="00BD0B96" w:rsidP="00BD0B96">
      <w:pPr>
        <w:ind w:firstLine="6379"/>
        <w:jc w:val="center"/>
        <w:rPr>
          <w:sz w:val="22"/>
          <w:szCs w:val="22"/>
        </w:rPr>
      </w:pPr>
      <w:r w:rsidRPr="00BD0B96">
        <w:rPr>
          <w:sz w:val="22"/>
          <w:szCs w:val="22"/>
        </w:rPr>
        <w:t>STAROSTA</w:t>
      </w:r>
    </w:p>
    <w:p w:rsidR="00BD0B96" w:rsidRPr="00BD0B96" w:rsidRDefault="00BD0B96" w:rsidP="00BD0B96">
      <w:pPr>
        <w:ind w:firstLine="6379"/>
        <w:jc w:val="center"/>
        <w:rPr>
          <w:sz w:val="22"/>
          <w:szCs w:val="22"/>
        </w:rPr>
      </w:pPr>
      <w:r w:rsidRPr="00BD0B96">
        <w:rPr>
          <w:sz w:val="22"/>
          <w:szCs w:val="22"/>
        </w:rPr>
        <w:t>/-/ Zbigniew Szumski</w:t>
      </w:r>
    </w:p>
    <w:p w:rsidR="004E6AEB" w:rsidRPr="00BD0B96" w:rsidRDefault="004E6AEB" w:rsidP="00BD0B96">
      <w:pPr>
        <w:ind w:firstLine="6379"/>
        <w:jc w:val="center"/>
        <w:rPr>
          <w:sz w:val="22"/>
          <w:szCs w:val="22"/>
        </w:rPr>
      </w:pPr>
    </w:p>
    <w:p w:rsidR="004E6AEB" w:rsidRDefault="004E6AEB" w:rsidP="004E6AEB">
      <w:pPr>
        <w:jc w:val="both"/>
      </w:pPr>
    </w:p>
    <w:p w:rsidR="004E6AEB" w:rsidRDefault="004E6AEB" w:rsidP="004E6AEB">
      <w:pPr>
        <w:jc w:val="both"/>
      </w:pPr>
    </w:p>
    <w:p w:rsidR="004E6AEB" w:rsidRDefault="004E6AEB" w:rsidP="004E6AEB">
      <w:pPr>
        <w:jc w:val="both"/>
      </w:pPr>
    </w:p>
    <w:sectPr w:rsidR="004E6AEB" w:rsidSect="00B5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DBC"/>
    <w:multiLevelType w:val="hybridMultilevel"/>
    <w:tmpl w:val="921CD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1"/>
    <w:rsid w:val="00060C9A"/>
    <w:rsid w:val="00147805"/>
    <w:rsid w:val="001B08CC"/>
    <w:rsid w:val="001B0E98"/>
    <w:rsid w:val="003829DC"/>
    <w:rsid w:val="0046689C"/>
    <w:rsid w:val="004E6AEB"/>
    <w:rsid w:val="006831D8"/>
    <w:rsid w:val="006D18AC"/>
    <w:rsid w:val="007B63EB"/>
    <w:rsid w:val="00840511"/>
    <w:rsid w:val="0093639D"/>
    <w:rsid w:val="00957975"/>
    <w:rsid w:val="00A23057"/>
    <w:rsid w:val="00A46043"/>
    <w:rsid w:val="00AB7786"/>
    <w:rsid w:val="00B56253"/>
    <w:rsid w:val="00BD0B96"/>
    <w:rsid w:val="00CF6CC3"/>
    <w:rsid w:val="00E67FDA"/>
    <w:rsid w:val="00FC5F2D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C9A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56253"/>
    <w:rPr>
      <w:color w:val="0000FF"/>
      <w:u w:val="single"/>
    </w:rPr>
  </w:style>
  <w:style w:type="table" w:styleId="Tabela-Siatka">
    <w:name w:val="Table Grid"/>
    <w:basedOn w:val="Standardowy"/>
    <w:rsid w:val="00B5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60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C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0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60C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C9A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56253"/>
    <w:rPr>
      <w:color w:val="0000FF"/>
      <w:u w:val="single"/>
    </w:rPr>
  </w:style>
  <w:style w:type="table" w:styleId="Tabela-Siatka">
    <w:name w:val="Table Grid"/>
    <w:basedOn w:val="Standardowy"/>
    <w:rsid w:val="00B5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60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C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0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60C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bodz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E8A2-6986-466D-9C6F-113D9C5D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4</cp:revision>
  <cp:lastPrinted>2012-05-21T10:09:00Z</cp:lastPrinted>
  <dcterms:created xsi:type="dcterms:W3CDTF">2012-05-21T10:14:00Z</dcterms:created>
  <dcterms:modified xsi:type="dcterms:W3CDTF">2012-05-25T06:43:00Z</dcterms:modified>
</cp:coreProperties>
</file>