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DE" w:rsidRDefault="008F2DDE" w:rsidP="008F2DD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 Powiatu Świebodzińskiego</w:t>
      </w:r>
    </w:p>
    <w:p w:rsidR="008F2DDE" w:rsidRDefault="008F2DDE" w:rsidP="008F2DD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ogłasza ROKOWANIA  po III  przetargu  ustnym  nieograniczonym </w:t>
      </w:r>
    </w:p>
    <w:p w:rsidR="008F2DDE" w:rsidRDefault="008F2DDE" w:rsidP="008F2DDE">
      <w:pPr>
        <w:spacing w:after="0" w:line="240" w:lineRule="auto"/>
        <w:jc w:val="center"/>
        <w:rPr>
          <w:b/>
        </w:rPr>
      </w:pPr>
    </w:p>
    <w:p w:rsidR="008F2DDE" w:rsidRDefault="008F2DDE" w:rsidP="008F2DDE">
      <w:pPr>
        <w:spacing w:line="240" w:lineRule="auto"/>
        <w:jc w:val="both"/>
      </w:pPr>
      <w:r>
        <w:t xml:space="preserve">na sprzedaż </w:t>
      </w:r>
      <w:r>
        <w:rPr>
          <w:b/>
        </w:rPr>
        <w:t xml:space="preserve">nieruchomości zabudowanej </w:t>
      </w:r>
      <w:r>
        <w:t xml:space="preserve"> położonej w jednostce ewidencyjnej: </w:t>
      </w:r>
      <w:r>
        <w:rPr>
          <w:b/>
        </w:rPr>
        <w:t>Świebodzin</w:t>
      </w:r>
      <w:r>
        <w:t xml:space="preserve"> – miasto, obręb ewidencyjny: </w:t>
      </w:r>
      <w:r>
        <w:rPr>
          <w:b/>
        </w:rPr>
        <w:t xml:space="preserve">3,  przy ul.Łużyckiej 44, </w:t>
      </w:r>
      <w:r>
        <w:t xml:space="preserve">powiat świebodziński, województwo lubuskie, oznaczonej ewidencyjnie </w:t>
      </w:r>
      <w:r>
        <w:rPr>
          <w:b/>
        </w:rPr>
        <w:t>działkami nr 328/27 i nr 328/28</w:t>
      </w:r>
      <w:r>
        <w:t xml:space="preserve"> o łącznej powierzchni </w:t>
      </w:r>
      <w:r>
        <w:rPr>
          <w:b/>
        </w:rPr>
        <w:t>0,7656 ha</w:t>
      </w:r>
      <w:r>
        <w:t>, objętej</w:t>
      </w:r>
      <w:r>
        <w:rPr>
          <w:b/>
        </w:rPr>
        <w:t xml:space="preserve"> </w:t>
      </w:r>
      <w:r>
        <w:t xml:space="preserve">księgę wieczystą </w:t>
      </w:r>
      <w:r>
        <w:rPr>
          <w:b/>
          <w:bCs/>
        </w:rPr>
        <w:t>ZG1S/00004089/4</w:t>
      </w:r>
      <w:r>
        <w:t xml:space="preserve"> prowadzoną przez Sąd Rejonowy w Świebodzinie.</w:t>
      </w:r>
    </w:p>
    <w:p w:rsidR="008F2DDE" w:rsidRPr="000F707C" w:rsidRDefault="008F2DDE" w:rsidP="008F2DDE">
      <w:pPr>
        <w:pStyle w:val="Tekstpodstawowy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>Nieruchomość położona w południowej części miasta u zbiegu ulic Łużyckiej i Pułaskiego, w odległości około 0,5 km od centrum miasta, około  2 km od drogi S-3 oraz 11 km od autostrady A-2.</w:t>
      </w:r>
    </w:p>
    <w:p w:rsidR="008F2DDE" w:rsidRPr="000F707C" w:rsidRDefault="008F2DDE" w:rsidP="008F2DDE">
      <w:pPr>
        <w:pStyle w:val="Tekstpodstawowy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>Otoczenie nieruchomości stanowią: od strony północnej ul.Pułaskiego przy niej zabudowa mieszkaniowa jednorodzinna, od strony wschodniej ul.Łużycka, za nią sklep wielkopowierzchniowy i osiedle Łużyckie, od strony południowej i zachodniej działki niezabudowane przeznaczone pod budownictwo mieszkaniowe jednorodzinne i zabudowa jednorodzinna. W otaczających ulicach sieci komunalne i techniczne.</w:t>
      </w:r>
    </w:p>
    <w:p w:rsidR="008F2DDE" w:rsidRPr="000F707C" w:rsidRDefault="008F2DDE" w:rsidP="008F2DDE">
      <w:pPr>
        <w:pStyle w:val="Tekstpodstawowy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/>
          <w:bCs/>
          <w:sz w:val="22"/>
          <w:szCs w:val="22"/>
        </w:rPr>
        <w:t>Działka nr 328/28</w:t>
      </w:r>
      <w:r w:rsidRPr="000F707C">
        <w:rPr>
          <w:rFonts w:asciiTheme="minorHAnsi" w:hAnsiTheme="minorHAnsi"/>
          <w:bCs/>
          <w:sz w:val="22"/>
          <w:szCs w:val="22"/>
        </w:rPr>
        <w:t xml:space="preserve"> o pow. 0,6553 ha zabudowana, ma kształt regularny, złożony z dwóch prostokątów, przez działkę (wzdłuż wschodniej granicy) przebiega miejska kanalizacja sanitarna ɸ 200, posiada przyłącza: wodociągowe, kanalizacyjne, elektroenergetyczne, gazowe i telekomunikacyjne. Teren zróżnicowany ze spadkiem w kierunku północnym. Wjazd - droga wewnętrzna brukowana. Od strony ulic parkan drewniany na cokole i słupkach murowanych.</w:t>
      </w:r>
    </w:p>
    <w:p w:rsidR="008F2DDE" w:rsidRPr="000F707C" w:rsidRDefault="008F2DDE" w:rsidP="008F2DDE">
      <w:pPr>
        <w:pStyle w:val="Tekstpodstawowy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>Zabudowę działki stanową niżej wymienione budynki i budowle trwale związane z gruntem:</w:t>
      </w:r>
    </w:p>
    <w:p w:rsidR="008F2DDE" w:rsidRPr="000F707C" w:rsidRDefault="008F2DDE" w:rsidP="008F2DDE">
      <w:pPr>
        <w:pStyle w:val="Tekstpodstawowy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/>
          <w:bCs/>
          <w:sz w:val="22"/>
          <w:szCs w:val="22"/>
        </w:rPr>
        <w:t xml:space="preserve">Budynek główny </w:t>
      </w:r>
      <w:r w:rsidRPr="000F707C">
        <w:rPr>
          <w:rFonts w:asciiTheme="minorHAnsi" w:hAnsiTheme="minorHAnsi"/>
          <w:bCs/>
          <w:sz w:val="22"/>
          <w:szCs w:val="22"/>
        </w:rPr>
        <w:t>ujęty w wojewódzkiej ewidencji  zabytków, obiekt częściowo wbudowany w grunt, dwuklatkowy, pięcio- i czterokondygnacyjny w tym: piwnica i poddasze częściowo użytkowane jako pomieszczenia gospodarcze, (całkowicie podpiwniczony), o pow. zabudowy 686,00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 xml:space="preserve"> (wg wyciągu z kartoteki budynków o pow. zabudowy 745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),  pow. użytkowej 2386,70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(wg inwentaryzacji 2456,50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), kubaturze 4268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3</w:t>
      </w:r>
      <w:r w:rsidRPr="000F707C">
        <w:rPr>
          <w:rFonts w:asciiTheme="minorHAnsi" w:hAnsiTheme="minorHAnsi"/>
          <w:bCs/>
          <w:sz w:val="22"/>
          <w:szCs w:val="22"/>
        </w:rPr>
        <w:t>, rok budowy 1921.</w:t>
      </w:r>
    </w:p>
    <w:p w:rsidR="008F2DDE" w:rsidRPr="000F707C" w:rsidRDefault="008F2DDE" w:rsidP="008F2DDE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>Budynek o konstrukcji tradycyjnej murowanej. Powierzchnie zewnętrzne ścian  izolowane termicznie. Stropy nad piwnicami i korytarzach wyższych kondygnacji staloceramiczne, pozostałe drewniane belkowe ze ślepym pułapem i podsufitką z desek i mat trzcinowych. Więźba dachowa drewniana płatwiowo-kleszczowa z  lukarnami. Pokrycie dachu dachówką karpiówką. Stolarka okienna plastikowa (skrzydło północne) i drewniana  pojedyncza. Stolarka drzwiowa drewniana płycinowa. Budynek wyposażony jest  w instalacje: wodociągową, kanalizacyjno-sanitarną, elektryczną, gazową, c.o. i c.w.u. z kotłami gazowymi typu „JUBAM” i zasobami ciepłej wody, telefoniczną, odgromową, windę kuchenną.</w:t>
      </w:r>
    </w:p>
    <w:p w:rsidR="008F2DDE" w:rsidRPr="000F707C" w:rsidRDefault="008F2DDE" w:rsidP="008F2DDE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 xml:space="preserve">W latach 2006-2008 przeprowadzono </w:t>
      </w:r>
      <w:r w:rsidRPr="000F707C">
        <w:rPr>
          <w:rFonts w:asciiTheme="minorHAnsi" w:hAnsiTheme="minorHAnsi"/>
          <w:bCs/>
          <w:sz w:val="22"/>
          <w:szCs w:val="22"/>
          <w:u w:val="single"/>
        </w:rPr>
        <w:t>wymianę pokrycia dachu z obróbkami  blacharskimi i termomodernizację  budynku, okien drewnianych na plastikowe</w:t>
      </w:r>
      <w:r w:rsidRPr="000F707C">
        <w:rPr>
          <w:rFonts w:asciiTheme="minorHAnsi" w:hAnsiTheme="minorHAnsi"/>
          <w:bCs/>
          <w:sz w:val="22"/>
          <w:szCs w:val="22"/>
        </w:rPr>
        <w:t xml:space="preserve"> oraz ułożono posadzki z płyt gresowych w korytarzach wyższych kondygnacji. W 1993r. zainstalowano kotły gazowe z zasobnikami ciepłej wody.</w:t>
      </w:r>
    </w:p>
    <w:p w:rsidR="008F2DDE" w:rsidRPr="000F707C" w:rsidRDefault="008F2DDE" w:rsidP="008F2DDE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>Stan techniczny obiektu - średni.</w:t>
      </w:r>
    </w:p>
    <w:p w:rsidR="008F2DDE" w:rsidRPr="000F707C" w:rsidRDefault="008F2DDE" w:rsidP="008F2DDE">
      <w:pPr>
        <w:pStyle w:val="Tekstpodstawowy"/>
        <w:rPr>
          <w:rFonts w:asciiTheme="minorHAnsi" w:hAnsiTheme="minorHAnsi"/>
          <w:bCs/>
          <w:sz w:val="22"/>
          <w:szCs w:val="22"/>
        </w:rPr>
      </w:pPr>
    </w:p>
    <w:p w:rsidR="008F2DDE" w:rsidRPr="000F707C" w:rsidRDefault="008F2DDE" w:rsidP="008F2DDE">
      <w:pPr>
        <w:pStyle w:val="Tekstpodstawowy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0F707C">
        <w:rPr>
          <w:rFonts w:asciiTheme="minorHAnsi" w:hAnsiTheme="minorHAnsi"/>
          <w:b/>
          <w:bCs/>
          <w:sz w:val="22"/>
          <w:szCs w:val="22"/>
        </w:rPr>
        <w:t xml:space="preserve">Budynek gospodarczy </w:t>
      </w:r>
      <w:r w:rsidRPr="000F707C">
        <w:rPr>
          <w:rFonts w:asciiTheme="minorHAnsi" w:hAnsiTheme="minorHAnsi"/>
          <w:bCs/>
          <w:sz w:val="22"/>
          <w:szCs w:val="22"/>
        </w:rPr>
        <w:t>- obiekt jednokondygnacyjny, o pow. zabudowy 21,36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, pow. użytkowej 17,96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, rok budowy prawdopodobnie 1921.</w:t>
      </w:r>
    </w:p>
    <w:p w:rsidR="008F2DDE" w:rsidRPr="000F707C" w:rsidRDefault="008F2DDE" w:rsidP="008F2DDE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 xml:space="preserve">Stan techniczny obiektu – bardzo zły,  obiekt kwalifikuje się  do rozebrania. </w:t>
      </w:r>
    </w:p>
    <w:p w:rsidR="008F2DDE" w:rsidRPr="000F707C" w:rsidRDefault="008F2DDE" w:rsidP="008F2DDE">
      <w:pPr>
        <w:pStyle w:val="Tekstpodstawowy"/>
        <w:ind w:left="360"/>
        <w:rPr>
          <w:rFonts w:asciiTheme="minorHAnsi" w:hAnsiTheme="minorHAnsi"/>
          <w:bCs/>
          <w:sz w:val="22"/>
          <w:szCs w:val="22"/>
          <w:u w:val="single"/>
        </w:rPr>
      </w:pPr>
    </w:p>
    <w:p w:rsidR="008F2DDE" w:rsidRPr="000F05C7" w:rsidRDefault="008F2DDE" w:rsidP="008F2DDE">
      <w:pPr>
        <w:pStyle w:val="Tekstpodstawowy"/>
        <w:numPr>
          <w:ilvl w:val="0"/>
          <w:numId w:val="1"/>
        </w:numPr>
        <w:rPr>
          <w:rFonts w:asciiTheme="minorHAnsi" w:hAnsiTheme="minorHAnsi"/>
          <w:bCs/>
          <w:sz w:val="22"/>
          <w:szCs w:val="22"/>
          <w:u w:val="single"/>
        </w:rPr>
      </w:pPr>
      <w:r w:rsidRPr="000F707C">
        <w:rPr>
          <w:rFonts w:asciiTheme="minorHAnsi" w:hAnsiTheme="minorHAnsi"/>
          <w:b/>
          <w:bCs/>
          <w:sz w:val="22"/>
          <w:szCs w:val="22"/>
        </w:rPr>
        <w:t>Budynek mieszkalno-gospodarczy</w:t>
      </w:r>
      <w:r w:rsidRPr="000F707C">
        <w:rPr>
          <w:rFonts w:asciiTheme="minorHAnsi" w:hAnsiTheme="minorHAnsi"/>
          <w:bCs/>
          <w:sz w:val="22"/>
          <w:szCs w:val="22"/>
        </w:rPr>
        <w:t xml:space="preserve"> ujęty w wojewódzkiej ewidencji  zabytków, obiekt dwukondygnacyjny, częściowo podpiwniczony, rok budowy 1921, dobudówka od strony zachodniej  wykonana w latach 70-tych XX w. W przyziemiu część gospodarcza, na piętrze lokal mieszkalny. Budynek o pow. zabudowy 100,80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, pow.użytkowej: część gospodarcza 63,75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, lokal mieszkalny 96,88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.</w:t>
      </w:r>
    </w:p>
    <w:p w:rsidR="008F2DDE" w:rsidRPr="000F707C" w:rsidRDefault="008F2DDE" w:rsidP="008F2DDE">
      <w:pPr>
        <w:pStyle w:val="Tekstpodstawowy"/>
        <w:rPr>
          <w:rFonts w:asciiTheme="minorHAnsi" w:hAnsiTheme="minorHAnsi"/>
          <w:bCs/>
          <w:sz w:val="22"/>
          <w:szCs w:val="22"/>
          <w:u w:val="single"/>
        </w:rPr>
      </w:pPr>
    </w:p>
    <w:p w:rsidR="008F2DDE" w:rsidRDefault="008F2DDE" w:rsidP="008F2DDE">
      <w:pPr>
        <w:pStyle w:val="Tekstpodstawowy"/>
        <w:ind w:left="360" w:hanging="360"/>
        <w:jc w:val="center"/>
        <w:rPr>
          <w:rFonts w:asciiTheme="minorHAnsi" w:hAnsiTheme="minorHAnsi"/>
          <w:bCs/>
          <w:sz w:val="22"/>
          <w:szCs w:val="22"/>
        </w:rPr>
      </w:pPr>
    </w:p>
    <w:p w:rsidR="00D326A6" w:rsidRDefault="00D326A6" w:rsidP="008F2DDE">
      <w:pPr>
        <w:pStyle w:val="Tekstpodstawowy"/>
        <w:ind w:left="360" w:hanging="360"/>
        <w:jc w:val="center"/>
        <w:rPr>
          <w:rFonts w:asciiTheme="minorHAnsi" w:hAnsiTheme="minorHAnsi"/>
          <w:bCs/>
          <w:sz w:val="22"/>
          <w:szCs w:val="22"/>
        </w:rPr>
      </w:pPr>
    </w:p>
    <w:p w:rsidR="008F2DDE" w:rsidRPr="000F707C" w:rsidRDefault="008F2DDE" w:rsidP="008F2DDE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lastRenderedPageBreak/>
        <w:t>Budynek wyposażony w instalacje: wodociągową, kanalizacyjno-sanitarną, elektryczną, c.o.</w:t>
      </w:r>
    </w:p>
    <w:p w:rsidR="008F2DDE" w:rsidRPr="000F707C" w:rsidRDefault="008F2DDE" w:rsidP="008F2DDE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>Lokal bez łazienki (WC w przyziemiu).</w:t>
      </w:r>
    </w:p>
    <w:p w:rsidR="008F2DDE" w:rsidRPr="000F707C" w:rsidRDefault="008F2DDE" w:rsidP="008F2DDE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>Stan techniczny obiektu – bardzo zły.</w:t>
      </w:r>
    </w:p>
    <w:p w:rsidR="008F2DDE" w:rsidRPr="000F707C" w:rsidRDefault="008F2DDE" w:rsidP="008F2DDE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/>
          <w:bCs/>
          <w:sz w:val="22"/>
          <w:szCs w:val="22"/>
        </w:rPr>
        <w:t>Dobudówka</w:t>
      </w:r>
      <w:r w:rsidRPr="000F707C">
        <w:rPr>
          <w:rFonts w:asciiTheme="minorHAnsi" w:hAnsiTheme="minorHAnsi"/>
          <w:bCs/>
          <w:sz w:val="22"/>
          <w:szCs w:val="22"/>
        </w:rPr>
        <w:t xml:space="preserve">  - obiekt jednokondygnacyjny, o funkcji gospodarczej, o pow. zabudowy 39,06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, pow. użytkowej 34,55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.</w:t>
      </w:r>
    </w:p>
    <w:p w:rsidR="008F2DDE" w:rsidRPr="000F707C" w:rsidRDefault="008F2DDE" w:rsidP="008F2DDE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>Stan techniczny obiektu – bardzo zły, obiekt należy zakwalifikować do rozebrania.</w:t>
      </w:r>
    </w:p>
    <w:p w:rsidR="008F2DDE" w:rsidRPr="000F707C" w:rsidRDefault="008F2DDE" w:rsidP="008F2DDE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</w:p>
    <w:p w:rsidR="008F2DDE" w:rsidRPr="000F707C" w:rsidRDefault="008F2DDE" w:rsidP="008F2DDE">
      <w:pPr>
        <w:pStyle w:val="Tekstpodstawowy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0F707C">
        <w:rPr>
          <w:rFonts w:asciiTheme="minorHAnsi" w:hAnsiTheme="minorHAnsi"/>
          <w:b/>
          <w:bCs/>
          <w:sz w:val="22"/>
          <w:szCs w:val="22"/>
        </w:rPr>
        <w:t xml:space="preserve">Garaż – 2 stanowiskowy </w:t>
      </w:r>
    </w:p>
    <w:p w:rsidR="008F2DDE" w:rsidRPr="000F707C" w:rsidRDefault="008F2DDE" w:rsidP="008F2DDE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>Obiekt jednokondygnacyjny, wybudowany w latach 1975-1980,  o pow. zabudowy 38,75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, pow. użytkowej 32,77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, kubaturze 116,25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3</w:t>
      </w:r>
      <w:r w:rsidRPr="000F707C">
        <w:rPr>
          <w:rFonts w:asciiTheme="minorHAnsi" w:hAnsiTheme="minorHAnsi"/>
          <w:bCs/>
          <w:sz w:val="22"/>
          <w:szCs w:val="22"/>
        </w:rPr>
        <w:t>, murowany, kryty papą, bramy z blachy stalowej ocynkowanej.</w:t>
      </w:r>
    </w:p>
    <w:p w:rsidR="008F2DDE" w:rsidRPr="000F707C" w:rsidRDefault="008F2DDE" w:rsidP="008F2DDE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>Stan techniczny obiektu -  średni.</w:t>
      </w:r>
    </w:p>
    <w:p w:rsidR="008F2DDE" w:rsidRPr="000F707C" w:rsidRDefault="008F2DDE" w:rsidP="008F2DDE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</w:p>
    <w:p w:rsidR="008F2DDE" w:rsidRPr="000F707C" w:rsidRDefault="008F2DDE" w:rsidP="008F2DDE">
      <w:pPr>
        <w:pStyle w:val="Tekstpodstawowywcity"/>
        <w:ind w:firstLine="0"/>
        <w:rPr>
          <w:rFonts w:asciiTheme="minorHAnsi" w:hAnsiTheme="minorHAnsi"/>
          <w:b/>
          <w:sz w:val="22"/>
          <w:szCs w:val="22"/>
        </w:rPr>
      </w:pPr>
      <w:r w:rsidRPr="000F707C">
        <w:rPr>
          <w:rFonts w:asciiTheme="minorHAnsi" w:hAnsiTheme="minorHAnsi"/>
          <w:b/>
          <w:sz w:val="22"/>
          <w:szCs w:val="22"/>
        </w:rPr>
        <w:t>Budynek główny (</w:t>
      </w:r>
      <w:r w:rsidRPr="000F707C">
        <w:rPr>
          <w:rFonts w:asciiTheme="minorHAnsi" w:hAnsiTheme="minorHAnsi"/>
          <w:sz w:val="22"/>
          <w:szCs w:val="22"/>
        </w:rPr>
        <w:t xml:space="preserve">dotychczas siedziba </w:t>
      </w:r>
      <w:r w:rsidRPr="000F707C">
        <w:rPr>
          <w:rFonts w:asciiTheme="minorHAnsi" w:hAnsiTheme="minorHAnsi"/>
          <w:b/>
          <w:sz w:val="22"/>
          <w:szCs w:val="22"/>
        </w:rPr>
        <w:t>Domu Dziecka) oraz budynek gospodarczy przy nim zlokalizowany  położone na działce nr 328/28 w 3 obrębie Świebodzina, ujęte są w wojewódzkiej ewidencji zabytków oraz  Gminnej Ewidencji Zabytków Miasta i Gminy Świebodzin.</w:t>
      </w:r>
    </w:p>
    <w:p w:rsidR="008F2DDE" w:rsidRPr="000F707C" w:rsidRDefault="008F2DDE" w:rsidP="008F2DDE">
      <w:pPr>
        <w:pStyle w:val="Tekstpodstawowy"/>
        <w:rPr>
          <w:rFonts w:asciiTheme="minorHAnsi" w:hAnsiTheme="minorHAnsi"/>
          <w:bCs/>
          <w:sz w:val="22"/>
          <w:szCs w:val="22"/>
        </w:rPr>
      </w:pPr>
    </w:p>
    <w:p w:rsidR="008F2DDE" w:rsidRPr="000F707C" w:rsidRDefault="008F2DDE" w:rsidP="008F2DDE">
      <w:pPr>
        <w:pStyle w:val="Tekstpodstawowy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/>
          <w:bCs/>
          <w:sz w:val="22"/>
          <w:szCs w:val="22"/>
        </w:rPr>
        <w:t>Działka nr 328/27</w:t>
      </w:r>
      <w:r w:rsidRPr="000F707C">
        <w:rPr>
          <w:rFonts w:asciiTheme="minorHAnsi" w:hAnsiTheme="minorHAnsi"/>
          <w:bCs/>
          <w:sz w:val="22"/>
          <w:szCs w:val="22"/>
        </w:rPr>
        <w:t xml:space="preserve"> o pow.0,1103 ha niezabudowana, powstała  w wyniku podziału działki nr 328/12 z przeznaczeniem pod zabudowę usługowo-handlową w ramach decyzji nr 10/WZ-I/2011 Burmistrza Świebodzina z dnia 12.04.2011r. Kształt działki prostokątny. Teren równy. Dostęp do drogi publicznej ul.Pułaskiego, po ustanowieniu służebności drogowej na działce nr 328/28.  </w:t>
      </w:r>
    </w:p>
    <w:p w:rsidR="008F2DDE" w:rsidRPr="000F707C" w:rsidRDefault="008F2DDE" w:rsidP="008F2DDE">
      <w:pPr>
        <w:pStyle w:val="Tekstpodstawowy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>Przez działkę w części wschodniej przebiega rurociąg kanalizacji sanitarnej ɸ 200, w zachodniej przyłącza do budynku Domu Dziecka – kanalizacyjne, wodociągowe, elektroenergetyczne  i telekomunikacyjne oraz tuż  przy granicy działki przyłącze wodociągowe i gazowe.</w:t>
      </w:r>
    </w:p>
    <w:p w:rsidR="008F2DDE" w:rsidRPr="000F707C" w:rsidRDefault="008F2DDE" w:rsidP="008F2DDE">
      <w:pPr>
        <w:pStyle w:val="Tekstpodstawowy"/>
        <w:rPr>
          <w:rFonts w:asciiTheme="minorHAnsi" w:hAnsiTheme="minorHAnsi"/>
          <w:bCs/>
          <w:sz w:val="22"/>
          <w:szCs w:val="22"/>
        </w:rPr>
      </w:pPr>
    </w:p>
    <w:p w:rsidR="008F2DDE" w:rsidRPr="000F707C" w:rsidRDefault="008F2DDE" w:rsidP="008F2DDE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>Miejscowy plan ogólny zagospodarowania przestrzennego miasta Świebodzin utracił ważność, wobec powyższego brak jest ustaleń dla działek  nr 328/27 i 328/28 w obrębie 3 Świebodzina.</w:t>
      </w:r>
    </w:p>
    <w:p w:rsidR="008F2DDE" w:rsidRPr="000F707C" w:rsidRDefault="008F2DDE" w:rsidP="008F2DDE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>W dniu 12.04.2011r. Burmistrz  Świebodzina wydał decyzję nr 10/WZ-I/2011 o warunkach zabudowy dla inwestycji polegającej na budowie budynku usługowo-handlowego o pow. sprzedaży detalicznej ok.180 m</w:t>
      </w:r>
      <w:r w:rsidRPr="000F707C">
        <w:rPr>
          <w:rFonts w:asciiTheme="minorHAnsi" w:hAnsiTheme="minorHAnsi"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sz w:val="22"/>
          <w:szCs w:val="22"/>
        </w:rPr>
        <w:t xml:space="preserve"> na części działki nr 328/8 (obecnie nr 328/27) w obr.3 Świebodzina  oraz niezbędnych urządzeń budowlanych i infrastruktury dla funkcjonowania obiektu. </w:t>
      </w:r>
    </w:p>
    <w:p w:rsidR="008F2DDE" w:rsidRPr="000F707C" w:rsidRDefault="008F2DDE" w:rsidP="008F2DDE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>W dniu 29.04.2013r. Burmistrz Świebodzina wydał decyzję nr 9/CP-I/2013 (zmienioną w dniu 23.05.2013r. decyzją nr 9.1/CP-I/2013) o lokalizacji inwestycji celu publicznego polegającej na budowie sieci gazowej niskiego ciśnienia na działce 327, 328/10, 328/28, 329/53 i 328/11 o długości ok.270m i budowie przyłączy o długości ok.25m  w celu doprowadzenia gazu do działek nr 328/21, 328/22, 328/23, 328/24, 328/25 i 328/26  w obrębie 0003 Świebodzina.</w:t>
      </w:r>
    </w:p>
    <w:p w:rsidR="008F2DDE" w:rsidRPr="000F707C" w:rsidRDefault="008F2DDE" w:rsidP="008F2DDE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>W dniu 03.10.2014r. Starosta Świebodziński wydał decyzję nr 363/2014 o zatwierdzeniu projektu budowlanego i udzieleniu pozwolenia na budowę gazociągu niskiego ciśnienia z przyłączami gazu  do budynków mieszkalnych jednorodzinnych w obr.3 miasta Świebodzin, przy ul.Łużyckiej i Pułaskiego, działki oznaczone geodezyjnie nr 327, 328/10, 329/53, 328/11, 328/24, 328/23, 328/21, 328/22, 328/25 i 328/26.</w:t>
      </w:r>
    </w:p>
    <w:p w:rsidR="008F2DDE" w:rsidRPr="000F707C" w:rsidRDefault="008F2DDE" w:rsidP="008F2DDE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 xml:space="preserve">W dniu 02.09.2013r. Burmistrz Świebodzina  wydał decyzję nr 22/CP-I/2013 o lokalizacji inwestycji celu publicznego polegającej na budowie linii kablowej nn 0,4kV o długości ok.166m oraz złącza kablowo-pomiarowego i szafki kablowej na działce nr 328/11, 329/53, 328/10 w obrębie 0003 Świebodzin do zasilenia w energię obiektów na dz. od nr 328/21 do 328/26. </w:t>
      </w:r>
    </w:p>
    <w:p w:rsidR="008F2DDE" w:rsidRPr="000F707C" w:rsidRDefault="008F2DDE" w:rsidP="008F2DDE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>W dniu 04.02.2014r. Starosta Świebodziński wydał decyzję nr 27/2014 o zatwierdzeniu projektu budowlanego i udzieleniu pozwolenia na budowę linii kablowej na działkach oznaczonych geodezyjnie nr 328/11, 329/53, 328/10, 328/28 położonych na  ul.Łużyckiej w obr. 3 miasta Świebodzin.</w:t>
      </w:r>
    </w:p>
    <w:p w:rsidR="008F2DDE" w:rsidRPr="000F707C" w:rsidRDefault="008F2DDE" w:rsidP="008F2DDE">
      <w:pPr>
        <w:pStyle w:val="Tekstpodstawowy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 xml:space="preserve">W dniu 24.07.2012r. Burmistrz Świebodzina  wydał decyzję nr 37/12 zatwierdzającą projekt podziału nieruchomości gruntowej zabudowanej – działki nr 328/12 w obr.3 Świebodzina na działki nr 328/27 i </w:t>
      </w:r>
    </w:p>
    <w:p w:rsidR="008F2DDE" w:rsidRDefault="008F2DDE" w:rsidP="008F2DDE">
      <w:pPr>
        <w:pStyle w:val="Tekstpodstawowy"/>
        <w:jc w:val="center"/>
        <w:rPr>
          <w:rFonts w:asciiTheme="minorHAnsi" w:hAnsiTheme="minorHAnsi"/>
          <w:sz w:val="22"/>
          <w:szCs w:val="22"/>
        </w:rPr>
      </w:pPr>
    </w:p>
    <w:p w:rsidR="008F2DDE" w:rsidRDefault="008F2DDE" w:rsidP="008F2DDE">
      <w:pPr>
        <w:pStyle w:val="Tekstpodstawowy"/>
        <w:jc w:val="center"/>
        <w:rPr>
          <w:rFonts w:asciiTheme="minorHAnsi" w:hAnsiTheme="minorHAnsi"/>
          <w:sz w:val="22"/>
          <w:szCs w:val="22"/>
        </w:rPr>
      </w:pPr>
    </w:p>
    <w:p w:rsidR="008F2DDE" w:rsidRPr="000F707C" w:rsidRDefault="008F2DDE" w:rsidP="008F2DDE">
      <w:pPr>
        <w:pStyle w:val="Tekstpodstawowy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>328/28. Zgodnie z ww. decyzją zatwierdzenie projektu podziału nieruchomości nastąpiło pod warunkiem, że przy zbywaniu wydzielonej działki oznaczonej ewidencyjnie nr 328/27 zostanie ustanowiona dla niej odpowiednia służebność drogowa na działce nr 328/28 celem zapewnienia jej dostępu do drogi publicznej. Zgodnie z uzasadnieniem ww. decyzji, celem podziału było wydzielenie działki oznaczonej ewidencyjnie  nr 328/27 z przeznaczeniem pod zabudowę w ramach  ww. decyzji nr 10/WZ-I/2011 Burmistrza Świebodzina  z dnia 12.04.2011r. o warunkach zabudowy.</w:t>
      </w:r>
    </w:p>
    <w:p w:rsidR="008F2DDE" w:rsidRPr="000F707C" w:rsidRDefault="008F2DDE" w:rsidP="008F2DDE">
      <w:pPr>
        <w:pStyle w:val="Tekstpodstawowy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>Natomiast w Studium uwarunkowań i kierunków zagospodarowania przestrzennego miasta i gminy Świebodzin uchwalonym uchwałą Nr XIII/135/2011 Rady Miejskiej w Świebodzinie  z dnia 28 października 2011r. w sprawie uchwalenia zmiany studium uwarunkowań i kierunków zagospodarowania przestrzennego miasta i gminy Świebodzin, zmienionym uchwałą  Nr XXXVI/505/2013 Rady Miejskiej w Świebodzinie z dnia 30 września 2013r.  działki o nr ewid.  328/27 i 328/28 w 3 obrębie Świebodzina położone są na terenie opisanym symbolem UP (tereny zabudowy: usług publicznych) i znajdują się w obszarze otoczenia zabytku wpisanego do rejestru zabytków, tożsamym ze strefą ochrony krajobrazu kulturowego „K”.</w:t>
      </w:r>
    </w:p>
    <w:p w:rsidR="008F2DDE" w:rsidRPr="000F707C" w:rsidRDefault="008F2DDE" w:rsidP="008F2DDE">
      <w:pPr>
        <w:pStyle w:val="Tekstpodstawowy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 xml:space="preserve">Nieruchomość położona przy ul.Łużyckiej 44 w Świebodzinie </w:t>
      </w:r>
      <w:r w:rsidRPr="000F707C">
        <w:rPr>
          <w:rFonts w:asciiTheme="minorHAnsi" w:hAnsiTheme="minorHAnsi"/>
          <w:b/>
          <w:bCs/>
          <w:sz w:val="22"/>
          <w:szCs w:val="22"/>
        </w:rPr>
        <w:t>nie jest indywidulanie wpisana do rejestru zabytków.</w:t>
      </w:r>
      <w:r w:rsidRPr="000F707C">
        <w:rPr>
          <w:rFonts w:asciiTheme="minorHAnsi" w:hAnsiTheme="minorHAnsi"/>
          <w:bCs/>
          <w:sz w:val="22"/>
          <w:szCs w:val="22"/>
        </w:rPr>
        <w:t xml:space="preserve"> Zlokalizowana jest na terenie otoczenia zespołu urbanistycznego miasta Świebodzin wpisanego do rejestru zabytków pod numerem rej.2165, decyzją Wojewódzkiego Konserwatora Zabytków z dnia 31 stycznia 1975r.</w:t>
      </w:r>
    </w:p>
    <w:p w:rsidR="008F2DDE" w:rsidRPr="000F707C" w:rsidRDefault="008F2DDE" w:rsidP="008F2DDE">
      <w:pPr>
        <w:pStyle w:val="Tekstpodstawowy"/>
        <w:rPr>
          <w:rFonts w:asciiTheme="minorHAnsi" w:hAnsiTheme="minorHAnsi"/>
          <w:bCs/>
          <w:sz w:val="22"/>
          <w:szCs w:val="22"/>
        </w:rPr>
      </w:pPr>
    </w:p>
    <w:p w:rsidR="008F2DDE" w:rsidRPr="000F707C" w:rsidRDefault="008F2DDE" w:rsidP="008F2DDE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 xml:space="preserve">Według danych ewidencji gruntów działka nr 328/27 o pow.0,1103 ha została oznaczona symbolem Bz - tereny rekreacyjno-wypoczynkowe; działka nr 328/28  o pow. 0,6553 ha została oznaczona jako: grunty rolne w klasie RIIIb i RV, B -tereny mieszkaniowe, Bz- tereny rekreacyjno-wypoczynkowe. </w:t>
      </w:r>
    </w:p>
    <w:p w:rsidR="008F2DDE" w:rsidRDefault="008F2DDE" w:rsidP="008F2DDE">
      <w:pPr>
        <w:pStyle w:val="Tekstpodstawowy"/>
        <w:rPr>
          <w:rFonts w:asciiTheme="minorHAnsi" w:hAnsiTheme="minorHAnsi"/>
          <w:bCs/>
          <w:color w:val="FF0000"/>
          <w:sz w:val="22"/>
          <w:szCs w:val="22"/>
        </w:rPr>
      </w:pPr>
    </w:p>
    <w:p w:rsidR="008F2DDE" w:rsidRDefault="008F2DDE" w:rsidP="008F2DD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0F707C">
        <w:rPr>
          <w:rFonts w:cstheme="minorHAnsi"/>
        </w:rPr>
        <w:t xml:space="preserve">ieruchomość   </w:t>
      </w:r>
      <w:r w:rsidRPr="005D0E0E">
        <w:rPr>
          <w:rFonts w:cstheme="minorHAnsi"/>
        </w:rPr>
        <w:t xml:space="preserve">jest wolna  od obciążeń i zobowiązań. </w:t>
      </w:r>
    </w:p>
    <w:p w:rsidR="008F2DDE" w:rsidRPr="00D326A6" w:rsidRDefault="008F2DDE" w:rsidP="008F2DD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 sprzedaż przedmiotowej nieruchomości przeprowadzono </w:t>
      </w:r>
      <w:r w:rsidRPr="00D326A6">
        <w:rPr>
          <w:rFonts w:cstheme="minorHAnsi"/>
        </w:rPr>
        <w:t>trzy przetargi ustne nieograniczone w dniu 09 lutego 2016r., 09 czerwca 2016r. i 10 października 2016r.</w:t>
      </w:r>
    </w:p>
    <w:p w:rsidR="008F2DDE" w:rsidRPr="00D326A6" w:rsidRDefault="008F2DDE" w:rsidP="008F2DDE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</w:p>
    <w:p w:rsidR="00707120" w:rsidRPr="00D326A6" w:rsidRDefault="008F2DDE" w:rsidP="00D326A6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 xml:space="preserve">Sprzedaż ww. nieruchomości odbędzie się w stanie istniejącego zainwestowania i istniejącej infrastruktury, w związku z czym nabywca przejmie nieruchomość w istniejącym stanie faktycznym i prawnym, jak również w dniu </w:t>
      </w:r>
      <w:r w:rsidRPr="00D326A6">
        <w:rPr>
          <w:rFonts w:asciiTheme="minorHAnsi" w:hAnsiTheme="minorHAnsi"/>
          <w:sz w:val="22"/>
          <w:szCs w:val="22"/>
        </w:rPr>
        <w:t>rokowań  złoży oświadczenie o zapoznaniu się z przedmiotem rokowań  i akceptacją jego stanu.</w:t>
      </w:r>
    </w:p>
    <w:p w:rsidR="00D326A6" w:rsidRPr="00D326A6" w:rsidRDefault="00D326A6" w:rsidP="00707120">
      <w:pPr>
        <w:spacing w:after="0" w:line="240" w:lineRule="auto"/>
        <w:jc w:val="center"/>
        <w:rPr>
          <w:rFonts w:cstheme="minorHAnsi"/>
          <w:b/>
        </w:rPr>
      </w:pPr>
    </w:p>
    <w:p w:rsidR="00707120" w:rsidRPr="00896565" w:rsidRDefault="00707120" w:rsidP="0070712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 xml:space="preserve">Cena wywoławcza – </w:t>
      </w:r>
      <w:r w:rsidR="00B25728">
        <w:rPr>
          <w:rFonts w:cstheme="minorHAnsi"/>
          <w:b/>
        </w:rPr>
        <w:t xml:space="preserve"> </w:t>
      </w:r>
      <w:r w:rsidR="00C738D2">
        <w:rPr>
          <w:rFonts w:cstheme="minorHAnsi"/>
          <w:b/>
        </w:rPr>
        <w:t xml:space="preserve">1.350.000,00 </w:t>
      </w:r>
      <w:r w:rsidRPr="00D86B1A">
        <w:rPr>
          <w:rFonts w:cstheme="minorHAnsi"/>
          <w:b/>
        </w:rPr>
        <w:t>zł</w:t>
      </w:r>
      <w:r>
        <w:rPr>
          <w:rFonts w:cstheme="minorHAnsi"/>
          <w:b/>
        </w:rPr>
        <w:t xml:space="preserve">  </w:t>
      </w:r>
      <w:r w:rsidRPr="00896565">
        <w:rPr>
          <w:rFonts w:cstheme="minorHAnsi"/>
        </w:rPr>
        <w:t>netto</w:t>
      </w:r>
      <w:r w:rsidRPr="00896565">
        <w:rPr>
          <w:rFonts w:cstheme="minorHAnsi"/>
        </w:rPr>
        <w:tab/>
      </w:r>
      <w:r w:rsidRPr="00896565">
        <w:rPr>
          <w:rFonts w:cstheme="minorHAnsi"/>
        </w:rPr>
        <w:tab/>
      </w:r>
      <w:r>
        <w:rPr>
          <w:rFonts w:cstheme="minorHAnsi"/>
        </w:rPr>
        <w:t>zaliczka</w:t>
      </w:r>
      <w:r w:rsidRPr="00896565">
        <w:rPr>
          <w:rFonts w:cstheme="minorHAnsi"/>
        </w:rPr>
        <w:t xml:space="preserve"> –</w:t>
      </w:r>
      <w:r w:rsidR="00C738D2">
        <w:rPr>
          <w:rFonts w:cstheme="minorHAnsi"/>
        </w:rPr>
        <w:t xml:space="preserve"> 135.000,00 </w:t>
      </w:r>
      <w:r w:rsidRPr="00896565">
        <w:rPr>
          <w:rFonts w:cstheme="minorHAnsi"/>
        </w:rPr>
        <w:t>zł</w:t>
      </w:r>
    </w:p>
    <w:p w:rsidR="00707120" w:rsidRPr="00F63C22" w:rsidRDefault="00707120" w:rsidP="00707120">
      <w:pPr>
        <w:spacing w:after="0" w:line="240" w:lineRule="auto"/>
        <w:ind w:right="72"/>
        <w:jc w:val="both"/>
        <w:rPr>
          <w:rFonts w:cstheme="minorHAnsi"/>
          <w:b/>
          <w:bCs/>
          <w:i/>
          <w:highlight w:val="yellow"/>
        </w:rPr>
      </w:pPr>
      <w:r>
        <w:rPr>
          <w:rFonts w:cstheme="minorHAnsi"/>
          <w:b/>
          <w:bCs/>
        </w:rPr>
        <w:t xml:space="preserve">Rokowania  </w:t>
      </w:r>
      <w:r w:rsidRPr="00896565">
        <w:rPr>
          <w:rFonts w:cstheme="minorHAnsi"/>
          <w:b/>
          <w:bCs/>
        </w:rPr>
        <w:t xml:space="preserve"> odbęd</w:t>
      </w:r>
      <w:r>
        <w:rPr>
          <w:rFonts w:cstheme="minorHAnsi"/>
          <w:b/>
          <w:bCs/>
        </w:rPr>
        <w:t>ą</w:t>
      </w:r>
      <w:r w:rsidRPr="0089656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</w:t>
      </w:r>
      <w:r w:rsidRPr="00896565">
        <w:rPr>
          <w:rFonts w:cstheme="minorHAnsi"/>
          <w:b/>
          <w:bCs/>
        </w:rPr>
        <w:t>się</w:t>
      </w:r>
      <w:r>
        <w:rPr>
          <w:rFonts w:cstheme="minorHAnsi"/>
          <w:b/>
          <w:bCs/>
        </w:rPr>
        <w:t xml:space="preserve"> </w:t>
      </w:r>
      <w:r w:rsidRPr="00896565">
        <w:rPr>
          <w:rFonts w:cstheme="minorHAnsi"/>
          <w:b/>
          <w:bCs/>
        </w:rPr>
        <w:t xml:space="preserve"> w </w:t>
      </w:r>
      <w:r>
        <w:rPr>
          <w:rFonts w:cstheme="minorHAnsi"/>
          <w:b/>
          <w:bCs/>
        </w:rPr>
        <w:t xml:space="preserve"> </w:t>
      </w:r>
      <w:r w:rsidRPr="00896565">
        <w:rPr>
          <w:rFonts w:cstheme="minorHAnsi"/>
          <w:b/>
          <w:bCs/>
        </w:rPr>
        <w:t xml:space="preserve">siedzibie </w:t>
      </w:r>
      <w:r>
        <w:rPr>
          <w:rFonts w:cstheme="minorHAnsi"/>
          <w:b/>
          <w:bCs/>
        </w:rPr>
        <w:t xml:space="preserve"> </w:t>
      </w:r>
      <w:r w:rsidRPr="00896565">
        <w:rPr>
          <w:rFonts w:cstheme="minorHAnsi"/>
          <w:b/>
          <w:bCs/>
        </w:rPr>
        <w:t>Starostwa Powiatowego w Świebodzinie</w:t>
      </w:r>
      <w:r w:rsidRPr="00F63C22">
        <w:rPr>
          <w:rFonts w:cstheme="minorHAnsi"/>
          <w:b/>
          <w:bCs/>
        </w:rPr>
        <w:t>,</w:t>
      </w:r>
      <w:r w:rsidRPr="00F63C22">
        <w:rPr>
          <w:rFonts w:cstheme="minorHAnsi"/>
          <w:b/>
          <w:bCs/>
          <w:i/>
        </w:rPr>
        <w:t xml:space="preserve"> </w:t>
      </w:r>
      <w:r>
        <w:rPr>
          <w:rFonts w:cstheme="minorHAnsi"/>
          <w:b/>
          <w:bCs/>
        </w:rPr>
        <w:t xml:space="preserve">ul. </w:t>
      </w:r>
      <w:r w:rsidRPr="00F63C22">
        <w:rPr>
          <w:rFonts w:cstheme="minorHAnsi"/>
          <w:b/>
          <w:bCs/>
        </w:rPr>
        <w:t>Piłsudskiego 35 (II piętro, pokój nr 11)</w:t>
      </w:r>
      <w:r w:rsidRPr="00F63C22">
        <w:rPr>
          <w:rFonts w:cstheme="minorHAnsi"/>
          <w:b/>
          <w:bCs/>
          <w:i/>
        </w:rPr>
        <w:t xml:space="preserve"> </w:t>
      </w:r>
      <w:r w:rsidRPr="00F63C22">
        <w:rPr>
          <w:rFonts w:cstheme="minorHAnsi"/>
          <w:b/>
          <w:bCs/>
        </w:rPr>
        <w:t xml:space="preserve"> w dniu </w:t>
      </w:r>
      <w:r>
        <w:rPr>
          <w:rFonts w:cstheme="minorHAnsi"/>
          <w:b/>
          <w:bCs/>
        </w:rPr>
        <w:t xml:space="preserve"> 23 grudnia</w:t>
      </w:r>
      <w:r w:rsidRPr="00F63C22">
        <w:rPr>
          <w:rFonts w:cstheme="minorHAnsi"/>
          <w:b/>
          <w:bCs/>
        </w:rPr>
        <w:t xml:space="preserve"> 201</w:t>
      </w:r>
      <w:r>
        <w:rPr>
          <w:rFonts w:cstheme="minorHAnsi"/>
          <w:b/>
          <w:bCs/>
        </w:rPr>
        <w:t>6</w:t>
      </w:r>
      <w:r w:rsidRPr="00F63C22">
        <w:rPr>
          <w:rFonts w:cstheme="minorHAnsi"/>
          <w:b/>
          <w:bCs/>
        </w:rPr>
        <w:t xml:space="preserve">r. o godz. </w:t>
      </w:r>
      <w:r w:rsidR="00590D61">
        <w:rPr>
          <w:rFonts w:cstheme="minorHAnsi"/>
          <w:b/>
          <w:bCs/>
        </w:rPr>
        <w:t>9</w:t>
      </w:r>
      <w:r w:rsidRPr="00F63C22">
        <w:rPr>
          <w:rFonts w:cstheme="minorHAnsi"/>
          <w:b/>
          <w:bCs/>
          <w:vertAlign w:val="superscript"/>
        </w:rPr>
        <w:t>00</w:t>
      </w:r>
    </w:p>
    <w:p w:rsidR="00707120" w:rsidRDefault="00707120" w:rsidP="00707120">
      <w:pPr>
        <w:spacing w:after="0" w:line="240" w:lineRule="auto"/>
        <w:ind w:right="72"/>
        <w:jc w:val="both"/>
        <w:rPr>
          <w:rFonts w:cstheme="minorHAnsi"/>
        </w:rPr>
      </w:pPr>
    </w:p>
    <w:p w:rsidR="00707120" w:rsidRPr="00A344DD" w:rsidRDefault="00707120" w:rsidP="00707120">
      <w:pPr>
        <w:spacing w:after="0" w:line="240" w:lineRule="auto"/>
        <w:ind w:right="72"/>
        <w:jc w:val="both"/>
        <w:rPr>
          <w:rFonts w:cstheme="minorHAnsi"/>
          <w:b/>
        </w:rPr>
      </w:pPr>
      <w:r>
        <w:rPr>
          <w:rFonts w:cstheme="minorHAnsi"/>
        </w:rPr>
        <w:t>Pisemne zgłoszenie udziału w rokowaniach  należy składać do dnia 19 grudnia 2016r. do godz. 16</w:t>
      </w:r>
      <w:r>
        <w:rPr>
          <w:rFonts w:cstheme="minorHAnsi"/>
          <w:vertAlign w:val="superscript"/>
        </w:rPr>
        <w:t>30</w:t>
      </w:r>
      <w:r>
        <w:rPr>
          <w:rFonts w:cstheme="minorHAnsi"/>
        </w:rPr>
        <w:t xml:space="preserve"> w sekretariacie Starostwa Powiatowego w Świebodzinie ul.Kolejowa 2, w zamkniętej kopercie nieidentyfikującej Zgłaszającego  z dopiskiem </w:t>
      </w:r>
      <w:r w:rsidRPr="00D17F05">
        <w:rPr>
          <w:rFonts w:cstheme="minorHAnsi"/>
          <w:b/>
        </w:rPr>
        <w:t xml:space="preserve">„Rokowania </w:t>
      </w:r>
      <w:r>
        <w:rPr>
          <w:rFonts w:cstheme="minorHAnsi"/>
          <w:b/>
        </w:rPr>
        <w:t>–</w:t>
      </w:r>
      <w:r w:rsidRPr="00D17F05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nieruchomość zabudowana </w:t>
      </w:r>
      <w:r w:rsidRPr="00D17F05">
        <w:rPr>
          <w:rFonts w:cstheme="minorHAnsi"/>
          <w:b/>
        </w:rPr>
        <w:t>Świebodzi</w:t>
      </w:r>
      <w:r>
        <w:rPr>
          <w:rFonts w:cstheme="minorHAnsi"/>
          <w:b/>
        </w:rPr>
        <w:t>n,</w:t>
      </w:r>
      <w:r w:rsidRPr="00D17F05">
        <w:rPr>
          <w:rFonts w:cstheme="minorHAnsi"/>
          <w:b/>
        </w:rPr>
        <w:t xml:space="preserve"> ul.Łużyck</w:t>
      </w:r>
      <w:r>
        <w:rPr>
          <w:rFonts w:cstheme="minorHAnsi"/>
          <w:b/>
        </w:rPr>
        <w:t>a</w:t>
      </w:r>
      <w:r w:rsidRPr="00D17F05">
        <w:rPr>
          <w:rFonts w:cstheme="minorHAnsi"/>
          <w:b/>
        </w:rPr>
        <w:t xml:space="preserve"> 44”</w:t>
      </w:r>
      <w:r>
        <w:rPr>
          <w:rFonts w:cstheme="minorHAnsi"/>
          <w:b/>
        </w:rPr>
        <w:t>.</w:t>
      </w:r>
    </w:p>
    <w:p w:rsidR="00707120" w:rsidRPr="007662C2" w:rsidRDefault="00707120" w:rsidP="00707120">
      <w:pPr>
        <w:spacing w:after="0"/>
        <w:ind w:right="72"/>
        <w:jc w:val="both"/>
      </w:pPr>
      <w:r w:rsidRPr="007662C2">
        <w:rPr>
          <w:u w:val="single"/>
        </w:rPr>
        <w:t>Zgłoszenie powinno zawierać</w:t>
      </w:r>
      <w:r w:rsidRPr="007662C2">
        <w:t>:</w:t>
      </w:r>
    </w:p>
    <w:p w:rsidR="00707120" w:rsidRPr="007662C2" w:rsidRDefault="00707120" w:rsidP="00707120">
      <w:pPr>
        <w:numPr>
          <w:ilvl w:val="0"/>
          <w:numId w:val="2"/>
        </w:numPr>
        <w:spacing w:after="0" w:line="240" w:lineRule="auto"/>
        <w:ind w:right="72"/>
        <w:jc w:val="both"/>
      </w:pPr>
      <w:r w:rsidRPr="007662C2">
        <w:t>imię, nazwisko i adres albo nazwę  lub firmę oraz siedzibę, jeżeli zgłaszającym jest osoba prawna lub inny podmiot (w przypadku podmiotu posiadającego osobowość prawną - aktualn</w:t>
      </w:r>
      <w:r>
        <w:t>y</w:t>
      </w:r>
      <w:r w:rsidRPr="007662C2">
        <w:t xml:space="preserve"> wpis</w:t>
      </w:r>
      <w:r>
        <w:t xml:space="preserve"> z właściwego rejestru sądowego</w:t>
      </w:r>
      <w:r w:rsidRPr="007662C2">
        <w:t>);</w:t>
      </w:r>
    </w:p>
    <w:p w:rsidR="00707120" w:rsidRPr="007662C2" w:rsidRDefault="00707120" w:rsidP="00707120">
      <w:pPr>
        <w:numPr>
          <w:ilvl w:val="0"/>
          <w:numId w:val="2"/>
        </w:numPr>
        <w:spacing w:after="0" w:line="240" w:lineRule="auto"/>
        <w:ind w:right="72"/>
        <w:jc w:val="both"/>
      </w:pPr>
      <w:r w:rsidRPr="007662C2">
        <w:t>datę sporządzenia zgłoszenia;</w:t>
      </w:r>
    </w:p>
    <w:p w:rsidR="00707120" w:rsidRPr="007662C2" w:rsidRDefault="00707120" w:rsidP="00707120">
      <w:pPr>
        <w:numPr>
          <w:ilvl w:val="0"/>
          <w:numId w:val="2"/>
        </w:numPr>
        <w:spacing w:after="0" w:line="240" w:lineRule="auto"/>
        <w:ind w:right="72"/>
        <w:jc w:val="both"/>
      </w:pPr>
      <w:r w:rsidRPr="007662C2">
        <w:t>oświadczenie, że zgłaszający zapoznał się z warunkami rokowań i przyjmuje te warunki bez zastrzeżeń;</w:t>
      </w:r>
    </w:p>
    <w:p w:rsidR="00707120" w:rsidRDefault="00707120" w:rsidP="00707120">
      <w:pPr>
        <w:numPr>
          <w:ilvl w:val="0"/>
          <w:numId w:val="2"/>
        </w:numPr>
        <w:spacing w:after="0" w:line="240" w:lineRule="auto"/>
        <w:ind w:right="72"/>
        <w:jc w:val="both"/>
      </w:pPr>
      <w:r w:rsidRPr="007662C2">
        <w:t>proponowaną cenę netto - nie niższą od ceny wywoławczej i sposób jej zapłaty.</w:t>
      </w:r>
    </w:p>
    <w:p w:rsidR="00707120" w:rsidRPr="003B021E" w:rsidRDefault="00707120" w:rsidP="00707120">
      <w:pPr>
        <w:spacing w:after="0"/>
        <w:ind w:right="72"/>
        <w:jc w:val="both"/>
      </w:pPr>
      <w:r w:rsidRPr="007662C2">
        <w:t>Do zgłoszenia należy dołączyć kopię dowodu wpłaty zaliczki.</w:t>
      </w:r>
      <w:r>
        <w:t xml:space="preserve"> </w:t>
      </w:r>
      <w:r w:rsidRPr="00D86B1A">
        <w:rPr>
          <w:color w:val="000000" w:themeColor="text1"/>
        </w:rPr>
        <w:t>Zgłoszenie  winno być podpisane przez Zgłaszającego.</w:t>
      </w:r>
    </w:p>
    <w:p w:rsidR="00707120" w:rsidRPr="00A344DD" w:rsidRDefault="00707120" w:rsidP="00707120">
      <w:pPr>
        <w:spacing w:after="0"/>
        <w:ind w:right="72"/>
        <w:jc w:val="both"/>
      </w:pPr>
      <w:r w:rsidRPr="007662C2">
        <w:lastRenderedPageBreak/>
        <w:t>Warunkiem przystąpienia do rokowań jest wpłacenie zaliczki z tytułu zabezpieczenia kosztów w przypadku uchylenia się od zawarcia umowy.</w:t>
      </w:r>
      <w:r>
        <w:t xml:space="preserve"> </w:t>
      </w:r>
      <w:r w:rsidRPr="007662C2">
        <w:t xml:space="preserve">Zaliczkę w pieniądzu należy wnieść na </w:t>
      </w:r>
      <w:r w:rsidRPr="00896565">
        <w:rPr>
          <w:rFonts w:cstheme="minorHAnsi"/>
          <w:u w:val="single"/>
        </w:rPr>
        <w:t>rachunek Starostwa Powiatowego w Świebodzinie  Nr</w:t>
      </w:r>
      <w:r>
        <w:rPr>
          <w:rFonts w:cstheme="minorHAnsi"/>
          <w:u w:val="single"/>
        </w:rPr>
        <w:t xml:space="preserve"> 35 9660 0007 0012 1167 2000 0060</w:t>
      </w:r>
      <w:r w:rsidRPr="00896565">
        <w:rPr>
          <w:rFonts w:cstheme="minorHAnsi"/>
          <w:u w:val="single"/>
        </w:rPr>
        <w:t xml:space="preserve"> </w:t>
      </w:r>
      <w:r w:rsidRPr="00896565">
        <w:rPr>
          <w:rFonts w:cstheme="minorHAnsi"/>
        </w:rPr>
        <w:t xml:space="preserve"> </w:t>
      </w:r>
      <w:r w:rsidRPr="007662C2">
        <w:t xml:space="preserve"> w takim terminie, aby najpóźniej </w:t>
      </w:r>
      <w:r w:rsidRPr="007662C2">
        <w:rPr>
          <w:b/>
        </w:rPr>
        <w:t xml:space="preserve">w dniu </w:t>
      </w:r>
      <w:r>
        <w:rPr>
          <w:b/>
        </w:rPr>
        <w:t xml:space="preserve"> 19 grudnia </w:t>
      </w:r>
      <w:r w:rsidRPr="007662C2">
        <w:rPr>
          <w:b/>
          <w:bCs/>
        </w:rPr>
        <w:t>20</w:t>
      </w:r>
      <w:r>
        <w:rPr>
          <w:b/>
          <w:bCs/>
        </w:rPr>
        <w:t>16</w:t>
      </w:r>
      <w:r w:rsidRPr="007662C2">
        <w:rPr>
          <w:b/>
          <w:bCs/>
        </w:rPr>
        <w:t>r.</w:t>
      </w:r>
      <w:r w:rsidRPr="007662C2">
        <w:t xml:space="preserve"> wymagana kwota znajdowała się na koncie Starostwa.</w:t>
      </w:r>
    </w:p>
    <w:p w:rsidR="00707120" w:rsidRPr="00CF09A8" w:rsidRDefault="00707120" w:rsidP="00707120">
      <w:pPr>
        <w:spacing w:after="0" w:line="240" w:lineRule="auto"/>
        <w:ind w:right="72"/>
        <w:jc w:val="both"/>
        <w:rPr>
          <w:rFonts w:cstheme="minorHAnsi"/>
          <w:u w:val="single"/>
        </w:rPr>
      </w:pPr>
      <w:r w:rsidRPr="00896565">
        <w:rPr>
          <w:rFonts w:cstheme="minorHAnsi"/>
        </w:rPr>
        <w:t xml:space="preserve">Osoba uczestnicząca w </w:t>
      </w:r>
      <w:r>
        <w:rPr>
          <w:rFonts w:cstheme="minorHAnsi"/>
        </w:rPr>
        <w:t xml:space="preserve"> </w:t>
      </w:r>
      <w:r w:rsidRPr="00D86B1A">
        <w:rPr>
          <w:rFonts w:cstheme="minorHAnsi"/>
        </w:rPr>
        <w:t>rokowaniach</w:t>
      </w:r>
      <w:r w:rsidRPr="00896565">
        <w:rPr>
          <w:rFonts w:cstheme="minorHAnsi"/>
        </w:rPr>
        <w:t xml:space="preserve"> musi</w:t>
      </w:r>
      <w:r>
        <w:rPr>
          <w:rFonts w:cstheme="minorHAnsi"/>
        </w:rPr>
        <w:t xml:space="preserve"> okazać </w:t>
      </w:r>
      <w:r w:rsidRPr="00896565">
        <w:rPr>
          <w:rFonts w:cstheme="minorHAnsi"/>
        </w:rPr>
        <w:t xml:space="preserve"> do</w:t>
      </w:r>
      <w:r>
        <w:rPr>
          <w:rFonts w:cstheme="minorHAnsi"/>
        </w:rPr>
        <w:t xml:space="preserve">wód tożsamości, nr NIP  oraz </w:t>
      </w:r>
      <w:r w:rsidRPr="003B021E">
        <w:rPr>
          <w:rFonts w:cstheme="minorHAnsi"/>
        </w:rPr>
        <w:t>złożyć</w:t>
      </w:r>
      <w:r>
        <w:rPr>
          <w:rFonts w:cstheme="minorHAnsi"/>
        </w:rPr>
        <w:t xml:space="preserve">  </w:t>
      </w:r>
      <w:r w:rsidRPr="00CF09A8">
        <w:rPr>
          <w:rFonts w:cstheme="minorHAnsi"/>
          <w:u w:val="single"/>
        </w:rPr>
        <w:t xml:space="preserve">pisemne oświadczenie, że zapoznała się ze stanem zagospodarowania i istniejącą infrastrukturą przedmiotu rokowań, do których nie wnosi żadnych zastrzeżeń. </w:t>
      </w:r>
    </w:p>
    <w:p w:rsidR="00707120" w:rsidRPr="004206E8" w:rsidRDefault="00707120" w:rsidP="00707120">
      <w:pPr>
        <w:spacing w:after="0" w:line="240" w:lineRule="auto"/>
        <w:ind w:right="72"/>
        <w:jc w:val="both"/>
        <w:rPr>
          <w:rFonts w:cstheme="minorHAnsi"/>
        </w:rPr>
      </w:pPr>
      <w:r w:rsidRPr="00896565">
        <w:rPr>
          <w:rFonts w:cstheme="minorHAnsi"/>
        </w:rPr>
        <w:t xml:space="preserve">Jeżeli uczestnik jest reprezentowany przez pełnomocnika, konieczne jest przedłożenie oryginału pełnomocnictwa upoważniającego do działania na każdym etapie </w:t>
      </w:r>
      <w:r w:rsidRPr="00D86B1A">
        <w:rPr>
          <w:rFonts w:cstheme="minorHAnsi"/>
        </w:rPr>
        <w:t>rokowań</w:t>
      </w:r>
      <w:r w:rsidRPr="004206E8">
        <w:rPr>
          <w:rFonts w:cstheme="minorHAnsi"/>
        </w:rPr>
        <w:t xml:space="preserve"> – z notarialnym poświadczeniem podpisu. </w:t>
      </w:r>
    </w:p>
    <w:p w:rsidR="00707120" w:rsidRDefault="00707120" w:rsidP="00707120">
      <w:pPr>
        <w:spacing w:after="0" w:line="240" w:lineRule="auto"/>
        <w:ind w:right="72"/>
        <w:jc w:val="both"/>
        <w:rPr>
          <w:rFonts w:cstheme="minorHAnsi"/>
        </w:rPr>
      </w:pPr>
      <w:r w:rsidRPr="00896565">
        <w:rPr>
          <w:rFonts w:cstheme="minorHAnsi"/>
        </w:rPr>
        <w:t xml:space="preserve">Osoba reprezentująca  w </w:t>
      </w:r>
      <w:r w:rsidRPr="00D86B1A">
        <w:rPr>
          <w:rFonts w:cstheme="minorHAnsi"/>
        </w:rPr>
        <w:t>rokowaniach</w:t>
      </w:r>
      <w:r w:rsidRPr="00896565">
        <w:rPr>
          <w:rFonts w:cstheme="minorHAnsi"/>
        </w:rPr>
        <w:t xml:space="preserve"> osobę prawną musi okazać się dodatkowo kompletem dokumentów do jej reprezentowania oraz przedłożyć aktualny </w:t>
      </w:r>
      <w:r w:rsidRPr="001C515F">
        <w:rPr>
          <w:rFonts w:cstheme="minorHAnsi"/>
        </w:rPr>
        <w:t>(ważny 3 miesiące</w:t>
      </w:r>
      <w:r>
        <w:rPr>
          <w:rFonts w:cstheme="minorHAnsi"/>
        </w:rPr>
        <w:t>)</w:t>
      </w:r>
      <w:r w:rsidRPr="00896565">
        <w:rPr>
          <w:rFonts w:cstheme="minorHAnsi"/>
        </w:rPr>
        <w:t xml:space="preserve"> </w:t>
      </w:r>
      <w:r w:rsidRPr="008539A5">
        <w:rPr>
          <w:rFonts w:cstheme="minorHAnsi"/>
        </w:rPr>
        <w:t>odpis</w:t>
      </w:r>
      <w:r w:rsidRPr="006134E9">
        <w:rPr>
          <w:rFonts w:cstheme="minorHAnsi"/>
          <w:color w:val="FF0000"/>
        </w:rPr>
        <w:t xml:space="preserve">  </w:t>
      </w:r>
      <w:r w:rsidRPr="00896565">
        <w:rPr>
          <w:rFonts w:cstheme="minorHAnsi"/>
        </w:rPr>
        <w:t xml:space="preserve">z rejestru </w:t>
      </w:r>
      <w:r w:rsidRPr="005312BC">
        <w:rPr>
          <w:rFonts w:cstheme="minorHAnsi"/>
        </w:rPr>
        <w:t xml:space="preserve">sądowego </w:t>
      </w:r>
      <w:r w:rsidRPr="001C515F">
        <w:rPr>
          <w:rFonts w:cstheme="minorHAnsi"/>
        </w:rPr>
        <w:t xml:space="preserve">  lub</w:t>
      </w:r>
      <w:r w:rsidRPr="00896565">
        <w:rPr>
          <w:rFonts w:cstheme="minorHAnsi"/>
        </w:rPr>
        <w:t xml:space="preserve"> ewidencji działalności gospodarczej.</w:t>
      </w:r>
    </w:p>
    <w:p w:rsidR="00707120" w:rsidRDefault="00707120" w:rsidP="00707120">
      <w:pPr>
        <w:spacing w:after="0" w:line="240" w:lineRule="auto"/>
        <w:ind w:right="72"/>
        <w:jc w:val="both"/>
        <w:rPr>
          <w:rFonts w:cstheme="minorHAnsi"/>
        </w:rPr>
      </w:pPr>
      <w:r>
        <w:rPr>
          <w:rFonts w:cstheme="minorHAnsi"/>
        </w:rPr>
        <w:t xml:space="preserve">W przypadku przystąpienia do </w:t>
      </w:r>
      <w:r w:rsidRPr="00D86B1A">
        <w:rPr>
          <w:rFonts w:cstheme="minorHAnsi"/>
        </w:rPr>
        <w:t>rokowań j</w:t>
      </w:r>
      <w:r>
        <w:rPr>
          <w:rFonts w:cstheme="minorHAnsi"/>
        </w:rPr>
        <w:t xml:space="preserve">ednego z małżonków konieczne jest przedłożenie pisemnego wyrażenia zgody współmałżonka – z notarialnym poświadczeniem podpisu – na przystąpienie do </w:t>
      </w:r>
      <w:r w:rsidRPr="00D86B1A">
        <w:rPr>
          <w:rFonts w:cstheme="minorHAnsi"/>
        </w:rPr>
        <w:t>rokowań l</w:t>
      </w:r>
      <w:r>
        <w:rPr>
          <w:rFonts w:cstheme="minorHAnsi"/>
        </w:rPr>
        <w:t>ub umowy o rozdzielności majątkowej współmałżonków.</w:t>
      </w:r>
    </w:p>
    <w:p w:rsidR="00707120" w:rsidRDefault="00707120" w:rsidP="00707120">
      <w:pPr>
        <w:spacing w:after="0" w:line="240" w:lineRule="auto"/>
        <w:ind w:right="72"/>
        <w:jc w:val="both"/>
        <w:rPr>
          <w:rFonts w:cstheme="minorHAnsi"/>
        </w:rPr>
      </w:pPr>
      <w:r w:rsidRPr="004C4A89">
        <w:rPr>
          <w:rFonts w:cstheme="minorHAnsi"/>
        </w:rPr>
        <w:t>Zaliczkę z</w:t>
      </w:r>
      <w:r w:rsidRPr="00896565">
        <w:rPr>
          <w:rFonts w:cstheme="minorHAnsi"/>
        </w:rPr>
        <w:t xml:space="preserve">wraca się przed upływem 3 dni po odwołaniu lub zamknięciu </w:t>
      </w:r>
      <w:r w:rsidRPr="004C4A89">
        <w:rPr>
          <w:rFonts w:cstheme="minorHAnsi"/>
        </w:rPr>
        <w:t>rokowań</w:t>
      </w:r>
      <w:r w:rsidRPr="00896565">
        <w:rPr>
          <w:rFonts w:cstheme="minorHAnsi"/>
        </w:rPr>
        <w:t xml:space="preserve"> a uczestnikowi, </w:t>
      </w:r>
      <w:r w:rsidRPr="004C4A89">
        <w:rPr>
          <w:rFonts w:cstheme="minorHAnsi"/>
        </w:rPr>
        <w:t>który rokowania</w:t>
      </w:r>
      <w:r w:rsidRPr="00896565">
        <w:rPr>
          <w:rFonts w:cstheme="minorHAnsi"/>
        </w:rPr>
        <w:t xml:space="preserve"> wygrał zalicza się na poczet ceny nabycia nieruchomości.</w:t>
      </w:r>
    </w:p>
    <w:p w:rsidR="00707120" w:rsidRPr="0068319E" w:rsidRDefault="00707120" w:rsidP="00707120">
      <w:pPr>
        <w:spacing w:after="0" w:line="240" w:lineRule="auto"/>
        <w:ind w:right="72"/>
        <w:jc w:val="both"/>
        <w:rPr>
          <w:rFonts w:cstheme="minorHAnsi"/>
        </w:rPr>
      </w:pPr>
      <w:r w:rsidRPr="00896565">
        <w:rPr>
          <w:rFonts w:cstheme="minorHAnsi"/>
        </w:rPr>
        <w:t xml:space="preserve">O terminie i miejscu zawarcia aktu notarialnego osoba ustalona jako nabywca  zostanie powiadomiona pisemnie najpóźniej </w:t>
      </w:r>
      <w:r w:rsidRPr="0068319E">
        <w:rPr>
          <w:rFonts w:cstheme="minorHAnsi"/>
        </w:rPr>
        <w:t xml:space="preserve">w ciągu 21 dni od dnia rozstrzygnięcia </w:t>
      </w:r>
      <w:r w:rsidRPr="004C4A89">
        <w:rPr>
          <w:rFonts w:cstheme="minorHAnsi"/>
        </w:rPr>
        <w:t>rokowań.</w:t>
      </w:r>
      <w:r w:rsidRPr="0068319E">
        <w:rPr>
          <w:rFonts w:cstheme="minorHAnsi"/>
        </w:rPr>
        <w:t xml:space="preserve"> </w:t>
      </w:r>
    </w:p>
    <w:p w:rsidR="00707120" w:rsidRDefault="00707120" w:rsidP="00707120">
      <w:pPr>
        <w:spacing w:after="0" w:line="240" w:lineRule="auto"/>
        <w:ind w:right="72"/>
        <w:jc w:val="both"/>
        <w:rPr>
          <w:rFonts w:cstheme="minorHAnsi"/>
        </w:rPr>
      </w:pPr>
      <w:r w:rsidRPr="00896565">
        <w:rPr>
          <w:rFonts w:cstheme="minorHAnsi"/>
        </w:rPr>
        <w:t xml:space="preserve">Uchylenie się kandydata na nabywcę od zawarcia umowy sprzedaży w wyznaczonym miejscu i terminie powoduje przepadek </w:t>
      </w:r>
      <w:r w:rsidRPr="004C4A89">
        <w:rPr>
          <w:rFonts w:cstheme="minorHAnsi"/>
        </w:rPr>
        <w:t>zaliczki</w:t>
      </w:r>
      <w:r>
        <w:rPr>
          <w:rFonts w:cstheme="minorHAnsi"/>
        </w:rPr>
        <w:t xml:space="preserve"> </w:t>
      </w:r>
      <w:r w:rsidRPr="00896565">
        <w:rPr>
          <w:rFonts w:cstheme="minorHAnsi"/>
        </w:rPr>
        <w:t>na rzecz sprzedającego.</w:t>
      </w:r>
    </w:p>
    <w:p w:rsidR="00707120" w:rsidRPr="00D326A6" w:rsidRDefault="00707120" w:rsidP="00D326A6">
      <w:pPr>
        <w:spacing w:after="0" w:line="240" w:lineRule="auto"/>
        <w:ind w:right="72"/>
        <w:jc w:val="both"/>
        <w:rPr>
          <w:rFonts w:cstheme="minorHAnsi"/>
          <w:i/>
        </w:rPr>
      </w:pPr>
      <w:r>
        <w:rPr>
          <w:rFonts w:cstheme="minorHAnsi"/>
        </w:rPr>
        <w:t>N</w:t>
      </w:r>
      <w:r w:rsidRPr="00896565">
        <w:rPr>
          <w:rFonts w:cstheme="minorHAnsi"/>
        </w:rPr>
        <w:t>abyci</w:t>
      </w:r>
      <w:r>
        <w:rPr>
          <w:rFonts w:cstheme="minorHAnsi"/>
        </w:rPr>
        <w:t>e</w:t>
      </w:r>
      <w:r w:rsidRPr="00896565">
        <w:rPr>
          <w:rFonts w:cstheme="minorHAnsi"/>
        </w:rPr>
        <w:t xml:space="preserve"> nieruchomości przez cudzoziemc</w:t>
      </w:r>
      <w:r>
        <w:rPr>
          <w:rFonts w:cstheme="minorHAnsi"/>
        </w:rPr>
        <w:t xml:space="preserve">a wymaga uzyskania zezwolenia  ministra  właściwego do spraw wewnętrznych,  wydanego w trybie  </w:t>
      </w:r>
      <w:r w:rsidRPr="00896565">
        <w:rPr>
          <w:rFonts w:cstheme="minorHAnsi"/>
        </w:rPr>
        <w:t xml:space="preserve">ustawy z dnia 24 marca 1920r. </w:t>
      </w:r>
      <w:r w:rsidRPr="00896565">
        <w:rPr>
          <w:rFonts w:cstheme="minorHAnsi"/>
          <w:i/>
          <w:iCs/>
        </w:rPr>
        <w:t>o nabywaniu nieruchomości przez cudzoziemców</w:t>
      </w:r>
      <w:r w:rsidRPr="00896565">
        <w:rPr>
          <w:rFonts w:cstheme="minorHAnsi"/>
        </w:rPr>
        <w:t xml:space="preserve"> (</w:t>
      </w:r>
      <w:r>
        <w:rPr>
          <w:rFonts w:cstheme="minorHAnsi"/>
        </w:rPr>
        <w:t xml:space="preserve">t.j. </w:t>
      </w:r>
      <w:r w:rsidRPr="00896565">
        <w:rPr>
          <w:rFonts w:cstheme="minorHAnsi"/>
        </w:rPr>
        <w:t>Dz.U. z 20</w:t>
      </w:r>
      <w:r>
        <w:rPr>
          <w:rFonts w:cstheme="minorHAnsi"/>
        </w:rPr>
        <w:t>16</w:t>
      </w:r>
      <w:r w:rsidRPr="00896565">
        <w:rPr>
          <w:rFonts w:cstheme="minorHAnsi"/>
        </w:rPr>
        <w:t>r. poz.1</w:t>
      </w:r>
      <w:r>
        <w:rPr>
          <w:rFonts w:cstheme="minorHAnsi"/>
        </w:rPr>
        <w:t>061) w sytuacjach w niej wskazanych</w:t>
      </w:r>
      <w:r w:rsidRPr="00896565">
        <w:rPr>
          <w:rFonts w:cstheme="minorHAnsi"/>
        </w:rPr>
        <w:t>.</w:t>
      </w:r>
      <w:r>
        <w:rPr>
          <w:rFonts w:cstheme="minorHAnsi"/>
        </w:rPr>
        <w:t xml:space="preserve"> Nieuzyskanie</w:t>
      </w:r>
      <w:r w:rsidRPr="001C515F">
        <w:rPr>
          <w:rFonts w:cstheme="minorHAnsi"/>
        </w:rPr>
        <w:t xml:space="preserve"> zezwolenia  przed zawarciem aktu notarialnego  spowoduje przepadek wpłacone</w:t>
      </w:r>
      <w:r>
        <w:rPr>
          <w:rFonts w:cstheme="minorHAnsi"/>
        </w:rPr>
        <w:t xml:space="preserve">j </w:t>
      </w:r>
      <w:r w:rsidRPr="001C515F">
        <w:rPr>
          <w:rFonts w:cstheme="minorHAnsi"/>
        </w:rPr>
        <w:t xml:space="preserve"> </w:t>
      </w:r>
      <w:r w:rsidRPr="004C4A89">
        <w:rPr>
          <w:rFonts w:cstheme="minorHAnsi"/>
        </w:rPr>
        <w:t>zaliczki</w:t>
      </w:r>
      <w:r w:rsidRPr="001C515F">
        <w:rPr>
          <w:rFonts w:cstheme="minorHAnsi"/>
        </w:rPr>
        <w:t xml:space="preserve">  na rzecz sprzedającego</w:t>
      </w:r>
      <w:r w:rsidRPr="001C515F">
        <w:rPr>
          <w:rFonts w:cstheme="minorHAnsi"/>
          <w:i/>
        </w:rPr>
        <w:t>.</w:t>
      </w:r>
    </w:p>
    <w:p w:rsidR="00707120" w:rsidRPr="003B021E" w:rsidRDefault="00707120" w:rsidP="00D326A6">
      <w:pPr>
        <w:pStyle w:val="Tekstpodstawowywcity"/>
        <w:ind w:firstLine="0"/>
        <w:rPr>
          <w:rFonts w:asciiTheme="minorHAnsi" w:hAnsiTheme="minorHAnsi" w:cstheme="minorHAnsi"/>
          <w:b/>
          <w:sz w:val="22"/>
        </w:rPr>
      </w:pPr>
      <w:r w:rsidRPr="00851102">
        <w:rPr>
          <w:rFonts w:asciiTheme="minorHAnsi" w:hAnsiTheme="minorHAnsi" w:cstheme="minorHAnsi"/>
          <w:b/>
          <w:sz w:val="22"/>
        </w:rPr>
        <w:t>Na podstawie art.43 ust.1 pkt 10 ustawy z dnia 11 marca 2004r. o podatku od towarów i usług (</w:t>
      </w:r>
      <w:r>
        <w:rPr>
          <w:rFonts w:asciiTheme="minorHAnsi" w:hAnsiTheme="minorHAnsi" w:cstheme="minorHAnsi"/>
          <w:b/>
          <w:sz w:val="22"/>
        </w:rPr>
        <w:t xml:space="preserve">t.j. </w:t>
      </w:r>
      <w:r w:rsidRPr="00851102">
        <w:rPr>
          <w:rFonts w:asciiTheme="minorHAnsi" w:hAnsiTheme="minorHAnsi" w:cstheme="minorHAnsi"/>
          <w:b/>
          <w:sz w:val="22"/>
        </w:rPr>
        <w:t>Dz.U. z 201</w:t>
      </w:r>
      <w:r>
        <w:rPr>
          <w:rFonts w:asciiTheme="minorHAnsi" w:hAnsiTheme="minorHAnsi" w:cstheme="minorHAnsi"/>
          <w:b/>
          <w:sz w:val="22"/>
        </w:rPr>
        <w:t>6</w:t>
      </w:r>
      <w:r w:rsidRPr="00851102">
        <w:rPr>
          <w:rFonts w:asciiTheme="minorHAnsi" w:hAnsiTheme="minorHAnsi" w:cstheme="minorHAnsi"/>
          <w:b/>
          <w:sz w:val="22"/>
        </w:rPr>
        <w:t>r.</w:t>
      </w:r>
      <w:r w:rsidR="00D326A6">
        <w:rPr>
          <w:rFonts w:asciiTheme="minorHAnsi" w:hAnsiTheme="minorHAnsi" w:cstheme="minorHAnsi"/>
          <w:b/>
          <w:sz w:val="22"/>
        </w:rPr>
        <w:t xml:space="preserve"> poz.710</w:t>
      </w:r>
      <w:r w:rsidRPr="00851102">
        <w:rPr>
          <w:rFonts w:asciiTheme="minorHAnsi" w:hAnsiTheme="minorHAnsi" w:cstheme="minorHAnsi"/>
          <w:b/>
          <w:sz w:val="22"/>
        </w:rPr>
        <w:t xml:space="preserve"> z późn.zm.) sprzedaż nieruchomości podlega zwolnieniu od podatku VAT.</w:t>
      </w:r>
    </w:p>
    <w:p w:rsidR="00707120" w:rsidRDefault="00707120" w:rsidP="00707120">
      <w:pPr>
        <w:spacing w:after="0" w:line="240" w:lineRule="auto"/>
        <w:ind w:right="72"/>
        <w:jc w:val="both"/>
        <w:rPr>
          <w:rFonts w:cstheme="minorHAnsi"/>
        </w:rPr>
      </w:pPr>
      <w:r w:rsidRPr="00896565">
        <w:rPr>
          <w:rFonts w:cstheme="minorHAnsi"/>
        </w:rPr>
        <w:t xml:space="preserve">Cena nieruchomości sprzedanej w drodze </w:t>
      </w:r>
      <w:r w:rsidRPr="004C4A89">
        <w:rPr>
          <w:rFonts w:cstheme="minorHAnsi"/>
        </w:rPr>
        <w:t>rokowań</w:t>
      </w:r>
      <w:r w:rsidRPr="00896565">
        <w:rPr>
          <w:rFonts w:cstheme="minorHAnsi"/>
        </w:rPr>
        <w:t xml:space="preserve"> podlega zapłacie nie później  niż 3 dni przed zawarciem umowy przenoszącej własność. Koszty związane ze sporządzeniem umowy notarialnej i opłaty sądowe spoczywają na nabywcy.</w:t>
      </w:r>
    </w:p>
    <w:p w:rsidR="00707120" w:rsidRPr="00514B1C" w:rsidRDefault="00707120" w:rsidP="00707120">
      <w:pPr>
        <w:spacing w:after="0" w:line="240" w:lineRule="auto"/>
        <w:ind w:right="72"/>
        <w:jc w:val="both"/>
        <w:rPr>
          <w:rFonts w:cstheme="minorHAnsi"/>
        </w:rPr>
      </w:pPr>
    </w:p>
    <w:p w:rsidR="00707120" w:rsidRPr="00056645" w:rsidRDefault="00707120" w:rsidP="00707120">
      <w:pPr>
        <w:spacing w:line="240" w:lineRule="auto"/>
        <w:ind w:right="72"/>
        <w:jc w:val="both"/>
        <w:rPr>
          <w:rFonts w:cstheme="minorHAnsi"/>
          <w:bCs/>
        </w:rPr>
      </w:pPr>
      <w:r w:rsidRPr="00056645">
        <w:rPr>
          <w:rFonts w:cstheme="minorHAnsi"/>
          <w:bCs/>
        </w:rPr>
        <w:t>Dodatkowe informacje można uzyskać w Wydziale Gospodarki Nieruchomościami Starostwa Powiatowego w Świebodzinie ul.Piłsudskiego 35 (pokój nr 10,12) tel. nr 68 47 55 330 do 331. Nieruchomość można oglądać po uprzednim telefonicznym uzgodnieniu terminu.</w:t>
      </w:r>
    </w:p>
    <w:p w:rsidR="00707120" w:rsidRPr="00705B63" w:rsidRDefault="00707120" w:rsidP="00707120">
      <w:pPr>
        <w:spacing w:line="240" w:lineRule="auto"/>
        <w:ind w:right="72"/>
        <w:jc w:val="both"/>
        <w:rPr>
          <w:rFonts w:cstheme="minorHAnsi"/>
          <w:b/>
          <w:bCs/>
        </w:rPr>
      </w:pPr>
      <w:r w:rsidRPr="005F4BFB">
        <w:rPr>
          <w:rFonts w:cstheme="minorHAnsi"/>
          <w:bCs/>
        </w:rPr>
        <w:t>Ww. ogłoszenie zamieszczono na stronie internetowej</w:t>
      </w:r>
      <w:r w:rsidRPr="00896565">
        <w:rPr>
          <w:rFonts w:cstheme="minorHAnsi"/>
          <w:b/>
          <w:bCs/>
        </w:rPr>
        <w:t xml:space="preserve"> </w:t>
      </w:r>
      <w:hyperlink r:id="rId6" w:history="1">
        <w:r w:rsidRPr="00D326A6">
          <w:rPr>
            <w:rStyle w:val="Hipercze"/>
            <w:rFonts w:cstheme="minorHAnsi"/>
            <w:b/>
            <w:bCs/>
            <w:color w:val="auto"/>
            <w:u w:val="none"/>
          </w:rPr>
          <w:t>www.swiebod</w:t>
        </w:r>
      </w:hyperlink>
      <w:r w:rsidRPr="00D326A6">
        <w:rPr>
          <w:rFonts w:cstheme="minorHAnsi"/>
          <w:b/>
          <w:bCs/>
        </w:rPr>
        <w:t>zi</w:t>
      </w:r>
      <w:r w:rsidRPr="005F4BFB">
        <w:rPr>
          <w:rFonts w:cstheme="minorHAnsi"/>
          <w:b/>
          <w:bCs/>
        </w:rPr>
        <w:t>n.p</w:t>
      </w:r>
      <w:r w:rsidRPr="00896565">
        <w:rPr>
          <w:rFonts w:cstheme="minorHAnsi"/>
          <w:b/>
          <w:bCs/>
        </w:rPr>
        <w:t xml:space="preserve">l  </w:t>
      </w:r>
      <w:r w:rsidRPr="005F4BFB">
        <w:rPr>
          <w:rFonts w:cstheme="minorHAnsi"/>
          <w:bCs/>
        </w:rPr>
        <w:t xml:space="preserve">oraz </w:t>
      </w:r>
      <w:r>
        <w:rPr>
          <w:rFonts w:cstheme="minorHAnsi"/>
          <w:b/>
          <w:bCs/>
        </w:rPr>
        <w:t>www.</w:t>
      </w:r>
      <w:r w:rsidRPr="00896565">
        <w:rPr>
          <w:rFonts w:cstheme="minorHAnsi"/>
          <w:b/>
          <w:bCs/>
        </w:rPr>
        <w:t>bip.wrota.lubuskie.pl/spswiebodzin</w:t>
      </w:r>
    </w:p>
    <w:p w:rsidR="00707120" w:rsidRDefault="00707120" w:rsidP="00707120">
      <w:pPr>
        <w:pStyle w:val="Tekstpodstawowy2"/>
        <w:spacing w:line="240" w:lineRule="auto"/>
        <w:ind w:right="-1368"/>
        <w:rPr>
          <w:i/>
        </w:rPr>
      </w:pPr>
      <w:r>
        <w:rPr>
          <w:i/>
        </w:rPr>
        <w:t>Zastrzega się prawo zamknięcia rokowań bez wybrania nabywcy nieruchomośc</w:t>
      </w:r>
      <w:r w:rsidR="007F15F4">
        <w:rPr>
          <w:i/>
        </w:rPr>
        <w:t>i.</w:t>
      </w:r>
      <w:bookmarkStart w:id="0" w:name="_GoBack"/>
      <w:bookmarkEnd w:id="0"/>
    </w:p>
    <w:p w:rsidR="00707120" w:rsidRDefault="00707120" w:rsidP="00707120">
      <w:pPr>
        <w:jc w:val="both"/>
      </w:pPr>
    </w:p>
    <w:p w:rsidR="00707120" w:rsidRDefault="001F114D" w:rsidP="001F114D">
      <w:pPr>
        <w:spacing w:after="0"/>
        <w:ind w:firstLine="6663"/>
        <w:jc w:val="center"/>
      </w:pPr>
      <w:r>
        <w:t>STAROSTA</w:t>
      </w:r>
    </w:p>
    <w:p w:rsidR="001F114D" w:rsidRDefault="001F114D" w:rsidP="001F114D">
      <w:pPr>
        <w:spacing w:after="0"/>
        <w:ind w:firstLine="6663"/>
        <w:jc w:val="center"/>
      </w:pPr>
      <w:r>
        <w:t>/-/ Zbigniew Szumski</w:t>
      </w:r>
    </w:p>
    <w:p w:rsidR="00707120" w:rsidRDefault="00707120" w:rsidP="001F114D">
      <w:pPr>
        <w:ind w:firstLine="6663"/>
        <w:jc w:val="center"/>
      </w:pPr>
    </w:p>
    <w:sectPr w:rsidR="0070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780B"/>
    <w:multiLevelType w:val="hybridMultilevel"/>
    <w:tmpl w:val="A4303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37C33"/>
    <w:multiLevelType w:val="hybridMultilevel"/>
    <w:tmpl w:val="0B447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CC"/>
    <w:rsid w:val="001F114D"/>
    <w:rsid w:val="003C6FCC"/>
    <w:rsid w:val="00590D61"/>
    <w:rsid w:val="005C3104"/>
    <w:rsid w:val="006B2286"/>
    <w:rsid w:val="00707120"/>
    <w:rsid w:val="007F15F4"/>
    <w:rsid w:val="008F2DDE"/>
    <w:rsid w:val="00961390"/>
    <w:rsid w:val="00976168"/>
    <w:rsid w:val="00B25728"/>
    <w:rsid w:val="00C738D2"/>
    <w:rsid w:val="00D3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2D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2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F2DDE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2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7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7120"/>
  </w:style>
  <w:style w:type="character" w:styleId="Hipercze">
    <w:name w:val="Hyperlink"/>
    <w:basedOn w:val="Domylnaczcionkaakapitu"/>
    <w:unhideWhenUsed/>
    <w:rsid w:val="007071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2D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2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F2DDE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2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7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7120"/>
  </w:style>
  <w:style w:type="character" w:styleId="Hipercze">
    <w:name w:val="Hyperlink"/>
    <w:basedOn w:val="Domylnaczcionkaakapitu"/>
    <w:unhideWhenUsed/>
    <w:rsid w:val="00707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ebo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1977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Dębska</dc:creator>
  <cp:keywords/>
  <dc:description/>
  <cp:lastModifiedBy>Przemysław Rowiński</cp:lastModifiedBy>
  <cp:revision>10</cp:revision>
  <cp:lastPrinted>2016-10-14T07:20:00Z</cp:lastPrinted>
  <dcterms:created xsi:type="dcterms:W3CDTF">2016-10-11T07:17:00Z</dcterms:created>
  <dcterms:modified xsi:type="dcterms:W3CDTF">2016-10-14T10:23:00Z</dcterms:modified>
</cp:coreProperties>
</file>