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FC1B7E" w:rsidRDefault="00C63B73" w:rsidP="005E1BB8">
      <w:pPr>
        <w:jc w:val="center"/>
        <w:rPr>
          <w:rFonts w:ascii="Arial Narrow" w:hAnsi="Arial Narrow" w:cs="Arial"/>
          <w:b/>
        </w:rPr>
      </w:pPr>
      <w:r w:rsidRPr="00FC1B7E">
        <w:rPr>
          <w:rFonts w:ascii="Arial Narrow" w:hAnsi="Arial Narrow" w:cs="Arial"/>
          <w:b/>
        </w:rPr>
        <w:t xml:space="preserve">OGŁOSZENIE </w:t>
      </w:r>
    </w:p>
    <w:p w:rsidR="003823C7" w:rsidRDefault="003823C7" w:rsidP="002B71E5">
      <w:pPr>
        <w:jc w:val="both"/>
        <w:rPr>
          <w:rFonts w:ascii="Arial Narrow" w:hAnsi="Arial Narrow" w:cs="Arial"/>
        </w:rPr>
      </w:pPr>
      <w:r w:rsidRPr="003823C7">
        <w:rPr>
          <w:rFonts w:ascii="Arial Narrow" w:hAnsi="Arial Narrow" w:cs="Arial"/>
        </w:rPr>
        <w:t>Burmistrz Krosna Odrzańskiego ogłasza pierwszy ustny przetarg nieograniczony na sprzedaż nieruchomości niezabudowan</w:t>
      </w:r>
      <w:r w:rsidR="00692282">
        <w:rPr>
          <w:rFonts w:ascii="Arial Narrow" w:hAnsi="Arial Narrow" w:cs="Arial"/>
        </w:rPr>
        <w:t>ej oznaczonej działką nr 1232/14</w:t>
      </w:r>
      <w:r w:rsidRPr="003823C7">
        <w:rPr>
          <w:rFonts w:ascii="Arial Narrow" w:hAnsi="Arial Narrow" w:cs="Arial"/>
        </w:rPr>
        <w:t xml:space="preserve">, stanowiącej własność gminy Krosno Odrzańskie, położonej </w:t>
      </w:r>
      <w:r>
        <w:rPr>
          <w:rFonts w:ascii="Arial Narrow" w:hAnsi="Arial Narrow" w:cs="Arial"/>
        </w:rPr>
        <w:br/>
      </w:r>
      <w:r w:rsidRPr="003823C7">
        <w:rPr>
          <w:rFonts w:ascii="Arial Narrow" w:hAnsi="Arial Narrow" w:cs="Arial"/>
        </w:rPr>
        <w:t>w Krośnie Odrzańskim przy ul. Newtona i Edisona.</w:t>
      </w:r>
    </w:p>
    <w:p w:rsidR="00C63B73" w:rsidRPr="00FC1B7E" w:rsidRDefault="00C63B73" w:rsidP="002B71E5">
      <w:pPr>
        <w:jc w:val="both"/>
        <w:rPr>
          <w:rFonts w:ascii="Arial Narrow" w:hAnsi="Arial Narrow" w:cs="Arial"/>
          <w:b/>
        </w:rPr>
      </w:pPr>
      <w:r w:rsidRPr="00FC1B7E">
        <w:rPr>
          <w:rFonts w:ascii="Arial Narrow" w:hAnsi="Arial Narrow" w:cs="Arial"/>
          <w:b/>
        </w:rPr>
        <w:t>I. Rodzaj nieruchomości:</w:t>
      </w:r>
    </w:p>
    <w:p w:rsidR="000D0620" w:rsidRDefault="003823C7" w:rsidP="003823C7">
      <w:pPr>
        <w:pStyle w:val="Bezodstpw"/>
        <w:jc w:val="both"/>
        <w:rPr>
          <w:rFonts w:ascii="Arial Narrow" w:hAnsi="Arial Narrow" w:cs="Arial"/>
        </w:rPr>
      </w:pPr>
      <w:r w:rsidRPr="003823C7">
        <w:rPr>
          <w:rFonts w:ascii="Arial Narrow" w:hAnsi="Arial Narrow" w:cs="Arial"/>
        </w:rPr>
        <w:t xml:space="preserve">Nieruchomość gruntowa niezabudowana oznaczona działką numer </w:t>
      </w:r>
      <w:r w:rsidR="00692282">
        <w:rPr>
          <w:rFonts w:ascii="Arial Narrow" w:hAnsi="Arial Narrow" w:cs="Arial"/>
          <w:b/>
        </w:rPr>
        <w:t>1232/14</w:t>
      </w:r>
      <w:r w:rsidR="00692282">
        <w:rPr>
          <w:rFonts w:ascii="Arial Narrow" w:hAnsi="Arial Narrow" w:cs="Arial"/>
        </w:rPr>
        <w:t xml:space="preserve"> o powierzchni 24765</w:t>
      </w:r>
      <w:r w:rsidRPr="003823C7">
        <w:rPr>
          <w:rFonts w:ascii="Arial Narrow" w:hAnsi="Arial Narrow" w:cs="Arial"/>
        </w:rPr>
        <w:t xml:space="preserve"> m² posiada kształt zbliżony do </w:t>
      </w:r>
      <w:r w:rsidR="00692282">
        <w:rPr>
          <w:rFonts w:ascii="Arial Narrow" w:hAnsi="Arial Narrow" w:cs="Arial"/>
        </w:rPr>
        <w:t>trapezu. Rzeźba terenu zróżnicowana (spadek terenu w kierunku południowo-wschodnim).</w:t>
      </w:r>
      <w:r w:rsidRPr="003823C7">
        <w:rPr>
          <w:rFonts w:ascii="Arial Narrow" w:hAnsi="Arial Narrow" w:cs="Arial"/>
        </w:rPr>
        <w:t xml:space="preserve"> Teren porośnięty trawą, chwastami oraz samosiej</w:t>
      </w:r>
      <w:r w:rsidR="000D0620">
        <w:rPr>
          <w:rFonts w:ascii="Arial Narrow" w:hAnsi="Arial Narrow" w:cs="Arial"/>
        </w:rPr>
        <w:t xml:space="preserve">kami drzew. Obszar nieogrodzony. </w:t>
      </w:r>
      <w:r w:rsidR="003A3957">
        <w:rPr>
          <w:rFonts w:ascii="Arial Narrow" w:hAnsi="Arial Narrow" w:cs="Arial"/>
        </w:rPr>
        <w:t xml:space="preserve">Działka posiada dostęp do drogi publicznej. W pobliżu </w:t>
      </w:r>
      <w:r w:rsidR="000D0620">
        <w:rPr>
          <w:rFonts w:ascii="Arial Narrow" w:hAnsi="Arial Narrow" w:cs="Arial"/>
        </w:rPr>
        <w:t>przebiegają sieci e</w:t>
      </w:r>
      <w:r w:rsidR="003A3957">
        <w:rPr>
          <w:rFonts w:ascii="Arial Narrow" w:hAnsi="Arial Narrow" w:cs="Arial"/>
        </w:rPr>
        <w:t>lektroenergetyczna, wodociągowa i</w:t>
      </w:r>
      <w:r w:rsidR="000D0620">
        <w:rPr>
          <w:rFonts w:ascii="Arial Narrow" w:hAnsi="Arial Narrow" w:cs="Arial"/>
        </w:rPr>
        <w:t xml:space="preserve"> kanalizacyjna. </w:t>
      </w:r>
      <w:r w:rsidR="003A3957">
        <w:rPr>
          <w:rFonts w:ascii="Arial Narrow" w:hAnsi="Arial Narrow" w:cs="Arial"/>
        </w:rPr>
        <w:br/>
        <w:t xml:space="preserve">W bezpośrednim sąsiedztwie nieruchomości znajdują się: centrum logistyczne, działki przeznaczone </w:t>
      </w:r>
      <w:r w:rsidR="003A3957">
        <w:rPr>
          <w:rFonts w:ascii="Arial Narrow" w:hAnsi="Arial Narrow" w:cs="Arial"/>
        </w:rPr>
        <w:br/>
        <w:t>pod aktywizację gospodarczą, tereny niezagospodarowane, przedsiębiorstwo produkcyjne, zabudowa mieszkaniowa, ogródki działkowe.</w:t>
      </w:r>
      <w:r w:rsidRPr="003823C7">
        <w:rPr>
          <w:rFonts w:ascii="Arial Narrow" w:hAnsi="Arial Narrow" w:cs="Arial"/>
        </w:rPr>
        <w:t xml:space="preserve"> </w:t>
      </w:r>
    </w:p>
    <w:p w:rsidR="003823C7" w:rsidRDefault="003823C7" w:rsidP="003823C7">
      <w:pPr>
        <w:pStyle w:val="Bezodstpw"/>
        <w:jc w:val="both"/>
        <w:rPr>
          <w:rFonts w:ascii="Arial Narrow" w:hAnsi="Arial Narrow" w:cs="Arial"/>
        </w:rPr>
      </w:pPr>
      <w:r w:rsidRPr="003823C7">
        <w:rPr>
          <w:rFonts w:ascii="Arial Narrow" w:hAnsi="Arial Narrow" w:cs="Arial"/>
        </w:rPr>
        <w:t>Infrastrukturę techniczną niezbędną do funk</w:t>
      </w:r>
      <w:r>
        <w:rPr>
          <w:rFonts w:ascii="Arial Narrow" w:hAnsi="Arial Narrow" w:cs="Arial"/>
        </w:rPr>
        <w:t>cjonowania planowanego obiektu N</w:t>
      </w:r>
      <w:r w:rsidRPr="003823C7">
        <w:rPr>
          <w:rFonts w:ascii="Arial Narrow" w:hAnsi="Arial Narrow" w:cs="Arial"/>
        </w:rPr>
        <w:t xml:space="preserve">abywca (inwestor) wykona </w:t>
      </w:r>
      <w:r>
        <w:rPr>
          <w:rFonts w:ascii="Arial Narrow" w:hAnsi="Arial Narrow" w:cs="Arial"/>
        </w:rPr>
        <w:br/>
      </w:r>
      <w:r w:rsidRPr="003823C7">
        <w:rPr>
          <w:rFonts w:ascii="Arial Narrow" w:hAnsi="Arial Narrow" w:cs="Arial"/>
        </w:rPr>
        <w:t>we własnym zakresie i na własny koszt, w porozumieniu z odpowiednimi dysponentami urządzeń (projekt zagospodarowania terenu, poszczególne przyłącza infrastruktury technicznej związane z obsługą zabudowy oraz szczegółowe warunki przyłączenia nieruchomości do poszczególnych sieci należy uzgodnić z odpowiednimi dysponentami).</w:t>
      </w:r>
    </w:p>
    <w:p w:rsidR="003823C7" w:rsidRDefault="003823C7" w:rsidP="003823C7">
      <w:pPr>
        <w:pStyle w:val="Bezodstpw"/>
        <w:jc w:val="both"/>
        <w:rPr>
          <w:rFonts w:ascii="Arial Narrow" w:hAnsi="Arial Narrow" w:cs="Arial"/>
        </w:rPr>
      </w:pPr>
    </w:p>
    <w:p w:rsidR="003823C7" w:rsidRPr="003823C7" w:rsidRDefault="003823C7" w:rsidP="003823C7">
      <w:pPr>
        <w:pStyle w:val="Bezodstpw"/>
        <w:jc w:val="both"/>
        <w:rPr>
          <w:rFonts w:ascii="Arial Narrow" w:hAnsi="Arial Narrow" w:cs="Arial"/>
        </w:rPr>
      </w:pPr>
      <w:r w:rsidRPr="003823C7">
        <w:rPr>
          <w:rFonts w:ascii="Arial Narrow" w:hAnsi="Arial Narrow" w:cs="Arial"/>
        </w:rPr>
        <w:t>Zgodnie z Miejscowym Planem Zagospodarowania Przestrzennego działka położona jest na obszarze oznaczonym symbolem P – tereny zabudowy techniczno-produkcyjnej.</w:t>
      </w:r>
    </w:p>
    <w:p w:rsidR="003823C7" w:rsidRDefault="003823C7" w:rsidP="003823C7">
      <w:pPr>
        <w:pStyle w:val="Bezodstpw"/>
        <w:jc w:val="both"/>
        <w:rPr>
          <w:rFonts w:ascii="Arial Narrow" w:hAnsi="Arial Narrow" w:cs="Arial"/>
        </w:rPr>
      </w:pPr>
    </w:p>
    <w:p w:rsidR="003823C7" w:rsidRPr="003823C7" w:rsidRDefault="003823C7" w:rsidP="003823C7">
      <w:pPr>
        <w:pStyle w:val="Bezodstpw"/>
        <w:jc w:val="both"/>
        <w:rPr>
          <w:rFonts w:ascii="Arial Narrow" w:hAnsi="Arial Narrow" w:cs="Arial"/>
        </w:rPr>
      </w:pPr>
      <w:r w:rsidRPr="003823C7">
        <w:rPr>
          <w:rFonts w:ascii="Arial Narrow" w:hAnsi="Arial Narrow" w:cs="Arial"/>
        </w:rPr>
        <w:t>Nieruchomość ma urządzoną księgę wieczystą KW nr ZG1K/00027512/9 prowadzoną przez V Wydział Ksiąg Wieczystych Sądu Rejonowego w Krośnie Odrzańskim.</w:t>
      </w:r>
    </w:p>
    <w:p w:rsidR="00FC1B7E" w:rsidRPr="00FC1B7E" w:rsidRDefault="00FC1B7E" w:rsidP="003823C7">
      <w:pPr>
        <w:pStyle w:val="Bezodstpw"/>
        <w:spacing w:line="276" w:lineRule="auto"/>
        <w:jc w:val="both"/>
        <w:rPr>
          <w:rFonts w:ascii="Arial Narrow" w:hAnsi="Arial Narrow" w:cs="Arial"/>
        </w:rPr>
      </w:pPr>
    </w:p>
    <w:p w:rsidR="00C63B73" w:rsidRPr="00FC1B7E" w:rsidRDefault="00C63B73" w:rsidP="00C63B73">
      <w:pPr>
        <w:jc w:val="both"/>
        <w:rPr>
          <w:rFonts w:ascii="Arial Narrow" w:hAnsi="Arial Narrow" w:cs="Arial"/>
          <w:b/>
        </w:rPr>
      </w:pPr>
      <w:r w:rsidRPr="00FC1B7E">
        <w:rPr>
          <w:rFonts w:ascii="Arial Narrow" w:hAnsi="Arial Narrow" w:cs="Arial"/>
          <w:b/>
        </w:rPr>
        <w:t>II. Nabywca nieruchomości zobowiązuje się do:</w:t>
      </w:r>
    </w:p>
    <w:p w:rsidR="00C63B73" w:rsidRPr="00FC1B7E" w:rsidRDefault="002B71E5" w:rsidP="002B71E5">
      <w:pPr>
        <w:jc w:val="both"/>
        <w:rPr>
          <w:rFonts w:ascii="Arial Narrow" w:hAnsi="Arial Narrow" w:cs="Arial"/>
        </w:rPr>
      </w:pPr>
      <w:r w:rsidRPr="00FC1B7E">
        <w:rPr>
          <w:rFonts w:ascii="Arial Narrow" w:hAnsi="Arial Narrow" w:cs="Arial"/>
        </w:rPr>
        <w:t>Z</w:t>
      </w:r>
      <w:r w:rsidR="00C63B73" w:rsidRPr="00FC1B7E">
        <w:rPr>
          <w:rFonts w:ascii="Arial Narrow" w:hAnsi="Arial Narrow" w:cs="Arial"/>
        </w:rPr>
        <w:t>apoznania się przed przetargi</w:t>
      </w:r>
      <w:r w:rsidR="00136AA2" w:rsidRPr="00FC1B7E">
        <w:rPr>
          <w:rFonts w:ascii="Arial Narrow" w:hAnsi="Arial Narrow" w:cs="Arial"/>
        </w:rPr>
        <w:t>em z istniejącym stanem prawnym</w:t>
      </w:r>
      <w:r w:rsidRPr="00FC1B7E">
        <w:rPr>
          <w:rFonts w:ascii="Arial Narrow" w:hAnsi="Arial Narrow" w:cs="Arial"/>
        </w:rPr>
        <w:t xml:space="preserve"> i faktycznym nabywanej</w:t>
      </w:r>
      <w:r w:rsidR="00C63B73" w:rsidRPr="00FC1B7E">
        <w:rPr>
          <w:rFonts w:ascii="Arial Narrow" w:hAnsi="Arial Narrow" w:cs="Arial"/>
        </w:rPr>
        <w:t xml:space="preserve"> nieruchomości</w:t>
      </w:r>
      <w:r w:rsidR="00294752" w:rsidRPr="00FC1B7E">
        <w:rPr>
          <w:rFonts w:ascii="Arial Narrow" w:hAnsi="Arial Narrow" w:cs="Arial"/>
        </w:rPr>
        <w:t xml:space="preserve"> i przed przystąpieniem do przetargu do złożenia komisji pisemnego oświadczenia o zapoznaniu się ze stanem prawnym </w:t>
      </w:r>
      <w:r w:rsidR="00FC1B7E">
        <w:rPr>
          <w:rFonts w:ascii="Arial Narrow" w:hAnsi="Arial Narrow" w:cs="Arial"/>
        </w:rPr>
        <w:br/>
      </w:r>
      <w:r w:rsidR="00294752" w:rsidRPr="00FC1B7E">
        <w:rPr>
          <w:rFonts w:ascii="Arial Narrow" w:hAnsi="Arial Narrow" w:cs="Arial"/>
        </w:rPr>
        <w:t xml:space="preserve">i faktycznym nieruchomości oraz warunkami przetargu i przyjęciu </w:t>
      </w:r>
      <w:r w:rsidR="00FC1B7E">
        <w:rPr>
          <w:rFonts w:ascii="Arial Narrow" w:hAnsi="Arial Narrow" w:cs="Arial"/>
        </w:rPr>
        <w:t xml:space="preserve">ich bez zastrzeżeń, pod rygorem </w:t>
      </w:r>
      <w:r w:rsidR="00294752" w:rsidRPr="00FC1B7E">
        <w:rPr>
          <w:rFonts w:ascii="Arial Narrow" w:hAnsi="Arial Narrow" w:cs="Arial"/>
        </w:rPr>
        <w:t>niedopuszczenia tych osób do przetargu.</w:t>
      </w:r>
    </w:p>
    <w:p w:rsidR="00C63B73" w:rsidRPr="00FC1B7E" w:rsidRDefault="00C63B73" w:rsidP="00C63B73">
      <w:pPr>
        <w:jc w:val="both"/>
        <w:rPr>
          <w:rFonts w:ascii="Arial Narrow" w:hAnsi="Arial Narrow" w:cs="Arial"/>
          <w:b/>
        </w:rPr>
      </w:pPr>
      <w:r w:rsidRPr="00FC1B7E">
        <w:rPr>
          <w:rFonts w:ascii="Arial Narrow" w:hAnsi="Arial Narrow" w:cs="Arial"/>
          <w:b/>
        </w:rPr>
        <w:t>III. Warunki dotyczące ceny</w:t>
      </w:r>
      <w:r w:rsidR="00D63DCA" w:rsidRPr="00FC1B7E">
        <w:rPr>
          <w:rFonts w:ascii="Arial Narrow" w:hAnsi="Arial Narrow" w:cs="Arial"/>
          <w:b/>
        </w:rPr>
        <w:t>, wadium i postąpienia</w:t>
      </w:r>
      <w:r w:rsidR="00A07B11" w:rsidRPr="00FC1B7E">
        <w:rPr>
          <w:rFonts w:ascii="Arial Narrow" w:hAnsi="Arial Narrow" w:cs="Arial"/>
          <w:b/>
        </w:rPr>
        <w:t>:</w:t>
      </w:r>
    </w:p>
    <w:tbl>
      <w:tblPr>
        <w:tblStyle w:val="Tabela-Siatka"/>
        <w:tblW w:w="0" w:type="auto"/>
        <w:jc w:val="center"/>
        <w:tblLook w:val="04A0" w:firstRow="1" w:lastRow="0" w:firstColumn="1" w:lastColumn="0" w:noHBand="0" w:noVBand="1"/>
      </w:tblPr>
      <w:tblGrid>
        <w:gridCol w:w="535"/>
        <w:gridCol w:w="1135"/>
        <w:gridCol w:w="1561"/>
        <w:gridCol w:w="2916"/>
        <w:gridCol w:w="1538"/>
      </w:tblGrid>
      <w:tr w:rsidR="00487097" w:rsidRPr="00FC1B7E" w:rsidTr="00487097">
        <w:trPr>
          <w:trHeight w:val="578"/>
          <w:jc w:val="center"/>
        </w:trPr>
        <w:tc>
          <w:tcPr>
            <w:tcW w:w="535" w:type="dxa"/>
          </w:tcPr>
          <w:p w:rsidR="00487097" w:rsidRPr="00FC1B7E" w:rsidRDefault="00487097" w:rsidP="00C63B73">
            <w:pPr>
              <w:jc w:val="both"/>
              <w:rPr>
                <w:rFonts w:ascii="Arial Narrow" w:hAnsi="Arial Narrow" w:cs="Arial"/>
                <w:b/>
              </w:rPr>
            </w:pPr>
            <w:r w:rsidRPr="00FC1B7E">
              <w:rPr>
                <w:rFonts w:ascii="Arial Narrow" w:hAnsi="Arial Narrow" w:cs="Arial"/>
                <w:b/>
              </w:rPr>
              <w:t>Lp.</w:t>
            </w:r>
          </w:p>
        </w:tc>
        <w:tc>
          <w:tcPr>
            <w:tcW w:w="1135" w:type="dxa"/>
          </w:tcPr>
          <w:p w:rsidR="00487097" w:rsidRPr="00FC1B7E" w:rsidRDefault="00487097" w:rsidP="00C63B73">
            <w:pPr>
              <w:jc w:val="both"/>
              <w:rPr>
                <w:rFonts w:ascii="Arial Narrow" w:hAnsi="Arial Narrow" w:cs="Arial"/>
                <w:b/>
              </w:rPr>
            </w:pPr>
            <w:r w:rsidRPr="00FC1B7E">
              <w:rPr>
                <w:rFonts w:ascii="Arial Narrow" w:hAnsi="Arial Narrow" w:cs="Arial"/>
                <w:b/>
              </w:rPr>
              <w:t>Nr działki</w:t>
            </w:r>
          </w:p>
        </w:tc>
        <w:tc>
          <w:tcPr>
            <w:tcW w:w="1561" w:type="dxa"/>
          </w:tcPr>
          <w:p w:rsidR="00487097" w:rsidRPr="00FC1B7E" w:rsidRDefault="00487097" w:rsidP="00A07B11">
            <w:pPr>
              <w:jc w:val="center"/>
              <w:rPr>
                <w:rFonts w:ascii="Arial Narrow" w:hAnsi="Arial Narrow" w:cs="Arial"/>
                <w:b/>
              </w:rPr>
            </w:pPr>
            <w:r w:rsidRPr="00FC1B7E">
              <w:rPr>
                <w:rFonts w:ascii="Arial Narrow" w:hAnsi="Arial Narrow" w:cs="Arial"/>
                <w:b/>
              </w:rPr>
              <w:t>Powierzchnia</w:t>
            </w:r>
          </w:p>
          <w:p w:rsidR="00487097" w:rsidRPr="00FC1B7E" w:rsidRDefault="00487097" w:rsidP="00A07B11">
            <w:pPr>
              <w:jc w:val="center"/>
              <w:rPr>
                <w:rFonts w:ascii="Arial Narrow" w:hAnsi="Arial Narrow" w:cs="Arial"/>
                <w:b/>
              </w:rPr>
            </w:pPr>
            <w:r w:rsidRPr="00FC1B7E">
              <w:rPr>
                <w:rFonts w:ascii="Arial Narrow" w:hAnsi="Arial Narrow" w:cs="Arial"/>
                <w:b/>
              </w:rPr>
              <w:t>/m²/</w:t>
            </w:r>
          </w:p>
        </w:tc>
        <w:tc>
          <w:tcPr>
            <w:tcW w:w="2916" w:type="dxa"/>
          </w:tcPr>
          <w:p w:rsidR="00487097" w:rsidRPr="00FC1B7E" w:rsidRDefault="00487097" w:rsidP="00A07B11">
            <w:pPr>
              <w:jc w:val="center"/>
              <w:rPr>
                <w:rFonts w:ascii="Arial Narrow" w:hAnsi="Arial Narrow" w:cs="Arial"/>
                <w:b/>
              </w:rPr>
            </w:pPr>
            <w:r w:rsidRPr="00FC1B7E">
              <w:rPr>
                <w:rFonts w:ascii="Arial Narrow" w:hAnsi="Arial Narrow" w:cs="Arial"/>
                <w:b/>
              </w:rPr>
              <w:t>Cena wywoławcza</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c>
          <w:tcPr>
            <w:tcW w:w="1538" w:type="dxa"/>
          </w:tcPr>
          <w:p w:rsidR="00487097" w:rsidRPr="00FC1B7E" w:rsidRDefault="00487097" w:rsidP="00A07B11">
            <w:pPr>
              <w:jc w:val="center"/>
              <w:rPr>
                <w:rFonts w:ascii="Arial Narrow" w:hAnsi="Arial Narrow" w:cs="Arial"/>
                <w:b/>
              </w:rPr>
            </w:pPr>
            <w:r w:rsidRPr="00FC1B7E">
              <w:rPr>
                <w:rFonts w:ascii="Arial Narrow" w:hAnsi="Arial Narrow" w:cs="Arial"/>
                <w:b/>
              </w:rPr>
              <w:t>Wadium</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r>
      <w:tr w:rsidR="00487097" w:rsidRPr="00FC1B7E" w:rsidTr="00487097">
        <w:trPr>
          <w:trHeight w:val="193"/>
          <w:jc w:val="center"/>
        </w:trPr>
        <w:tc>
          <w:tcPr>
            <w:tcW w:w="535" w:type="dxa"/>
          </w:tcPr>
          <w:p w:rsidR="00487097" w:rsidRPr="00FC1B7E" w:rsidRDefault="00487097" w:rsidP="00C63B73">
            <w:pPr>
              <w:jc w:val="both"/>
              <w:rPr>
                <w:rFonts w:ascii="Arial Narrow" w:hAnsi="Arial Narrow" w:cs="Arial"/>
              </w:rPr>
            </w:pPr>
            <w:r w:rsidRPr="00FC1B7E">
              <w:rPr>
                <w:rFonts w:ascii="Arial Narrow" w:hAnsi="Arial Narrow" w:cs="Arial"/>
              </w:rPr>
              <w:t>1</w:t>
            </w:r>
          </w:p>
        </w:tc>
        <w:tc>
          <w:tcPr>
            <w:tcW w:w="1135" w:type="dxa"/>
          </w:tcPr>
          <w:p w:rsidR="00487097" w:rsidRPr="00FC1B7E" w:rsidRDefault="00692282" w:rsidP="00D618A9">
            <w:pPr>
              <w:jc w:val="both"/>
              <w:rPr>
                <w:rFonts w:ascii="Arial Narrow" w:hAnsi="Arial Narrow" w:cs="Arial"/>
              </w:rPr>
            </w:pPr>
            <w:r>
              <w:rPr>
                <w:rFonts w:ascii="Arial Narrow" w:hAnsi="Arial Narrow" w:cs="Arial"/>
              </w:rPr>
              <w:t>1232/14</w:t>
            </w:r>
          </w:p>
        </w:tc>
        <w:tc>
          <w:tcPr>
            <w:tcW w:w="1561" w:type="dxa"/>
          </w:tcPr>
          <w:p w:rsidR="00487097" w:rsidRPr="00FC1B7E" w:rsidRDefault="00692282" w:rsidP="00A07B11">
            <w:pPr>
              <w:jc w:val="center"/>
              <w:rPr>
                <w:rFonts w:ascii="Arial Narrow" w:hAnsi="Arial Narrow" w:cs="Arial"/>
              </w:rPr>
            </w:pPr>
            <w:r>
              <w:rPr>
                <w:rFonts w:ascii="Arial Narrow" w:hAnsi="Arial Narrow" w:cs="Arial"/>
              </w:rPr>
              <w:t>24765</w:t>
            </w:r>
          </w:p>
        </w:tc>
        <w:tc>
          <w:tcPr>
            <w:tcW w:w="2916" w:type="dxa"/>
          </w:tcPr>
          <w:p w:rsidR="00487097" w:rsidRPr="00FC1B7E" w:rsidRDefault="00692282" w:rsidP="002B71E5">
            <w:pPr>
              <w:jc w:val="center"/>
              <w:rPr>
                <w:rFonts w:ascii="Arial Narrow" w:hAnsi="Arial Narrow" w:cs="Arial"/>
              </w:rPr>
            </w:pPr>
            <w:r>
              <w:rPr>
                <w:rFonts w:ascii="Arial Narrow" w:hAnsi="Arial Narrow" w:cs="Arial"/>
              </w:rPr>
              <w:t>490 000,00</w:t>
            </w:r>
            <w:r w:rsidR="00487097" w:rsidRPr="00FC1B7E">
              <w:rPr>
                <w:rFonts w:ascii="Arial Narrow" w:hAnsi="Arial Narrow" w:cs="Arial"/>
              </w:rPr>
              <w:t xml:space="preserve"> </w:t>
            </w:r>
          </w:p>
        </w:tc>
        <w:tc>
          <w:tcPr>
            <w:tcW w:w="1538" w:type="dxa"/>
          </w:tcPr>
          <w:p w:rsidR="00487097" w:rsidRPr="00FC1B7E" w:rsidRDefault="00692282" w:rsidP="00092533">
            <w:pPr>
              <w:jc w:val="center"/>
              <w:rPr>
                <w:rFonts w:ascii="Arial Narrow" w:hAnsi="Arial Narrow" w:cs="Arial"/>
              </w:rPr>
            </w:pPr>
            <w:r>
              <w:rPr>
                <w:rFonts w:ascii="Arial Narrow" w:hAnsi="Arial Narrow" w:cs="Arial"/>
              </w:rPr>
              <w:t>49 000,00</w:t>
            </w:r>
          </w:p>
        </w:tc>
      </w:tr>
    </w:tbl>
    <w:p w:rsidR="00A07B11" w:rsidRPr="00FC1B7E" w:rsidRDefault="00A07B11" w:rsidP="002B71E5">
      <w:pPr>
        <w:jc w:val="both"/>
        <w:rPr>
          <w:rFonts w:ascii="Arial Narrow" w:hAnsi="Arial Narrow" w:cs="Arial"/>
        </w:rPr>
      </w:pPr>
    </w:p>
    <w:p w:rsidR="00487097" w:rsidRDefault="00487097" w:rsidP="00487097">
      <w:pPr>
        <w:pStyle w:val="Akapitzlist"/>
        <w:numPr>
          <w:ilvl w:val="0"/>
          <w:numId w:val="1"/>
        </w:numPr>
        <w:jc w:val="both"/>
        <w:rPr>
          <w:rFonts w:ascii="Arial Narrow" w:hAnsi="Arial Narrow" w:cs="Arial"/>
        </w:rPr>
      </w:pPr>
      <w:r>
        <w:rPr>
          <w:rFonts w:ascii="Arial Narrow" w:hAnsi="Arial Narrow" w:cs="Arial"/>
        </w:rPr>
        <w:t>O wysokości postąpienia decydują uczestnicy przetargu, z tym że postąpienie nie może wynosić mniej niż 1% ceny wywoławczej, z zaokrągleniem w górę do pełnych dziesiątek złotych.</w:t>
      </w:r>
    </w:p>
    <w:p w:rsidR="003823C7" w:rsidRPr="003823C7" w:rsidRDefault="003823C7" w:rsidP="003823C7">
      <w:pPr>
        <w:pStyle w:val="Akapitzlist"/>
        <w:numPr>
          <w:ilvl w:val="0"/>
          <w:numId w:val="1"/>
        </w:numPr>
        <w:rPr>
          <w:rFonts w:ascii="Arial Narrow" w:hAnsi="Arial Narrow" w:cs="Arial"/>
          <w:b/>
        </w:rPr>
      </w:pPr>
      <w:bookmarkStart w:id="0" w:name="_GoBack"/>
      <w:r w:rsidRPr="003823C7">
        <w:rPr>
          <w:rFonts w:ascii="Arial Narrow" w:hAnsi="Arial Narrow" w:cs="Arial"/>
          <w:b/>
        </w:rPr>
        <w:t>Do ceny sprzedaży nieruchomości zostanie zastosowana stawka podatku od towarów i usług zgodnie z obowiązującymi przepisami na dzień transakcji.</w:t>
      </w:r>
      <w:bookmarkEnd w:id="0"/>
    </w:p>
    <w:p w:rsidR="00487097" w:rsidRPr="00E55409" w:rsidRDefault="00487097" w:rsidP="00487097">
      <w:pPr>
        <w:pStyle w:val="Akapitzlist"/>
        <w:numPr>
          <w:ilvl w:val="0"/>
          <w:numId w:val="1"/>
        </w:numPr>
        <w:jc w:val="both"/>
        <w:rPr>
          <w:rStyle w:val="Pogrubienie"/>
          <w:rFonts w:ascii="Arial Narrow" w:hAnsi="Arial Narrow" w:cs="Arial"/>
          <w:b w:val="0"/>
          <w:bCs w:val="0"/>
        </w:rPr>
      </w:pPr>
      <w:r>
        <w:rPr>
          <w:rStyle w:val="Pogrubienie"/>
          <w:rFonts w:ascii="Arial Narrow" w:hAnsi="Arial Narrow" w:cs="Arial"/>
          <w:b w:val="0"/>
        </w:rPr>
        <w:t xml:space="preserve">Nieruchomość sprzedawana jest zgodnie z wyrysem z mapy ewidencyjnej oraz wypisem z ewidencji gruntów i budynków wydanymi przez Starostę Powiatu Krośnieńskiego. W związku z powyższym Nabywca zobowiązany będzie do złożenia oświadczenia, że nie będzie występował z żadnymi roszczeniami wobec Urzędu Miasta w Krośnie Odrzańskim z tytułu ewentualnej niezgodności w zakresie rodzaju użytków, różnicy w powierzchni sprzedawanej nieruchomości wynikającej ze wskazania przez geodetę innej powierzchni niż jest to oznaczone we wskazanych wyższej dokumentach. </w:t>
      </w:r>
    </w:p>
    <w:p w:rsidR="00487097" w:rsidRPr="00F922A2" w:rsidRDefault="00487097" w:rsidP="00487097">
      <w:pPr>
        <w:pStyle w:val="Akapitzlist"/>
        <w:jc w:val="both"/>
        <w:rPr>
          <w:rFonts w:ascii="Arial Narrow" w:hAnsi="Arial Narrow" w:cs="Arial"/>
        </w:rPr>
      </w:pPr>
      <w:r w:rsidRPr="00F922A2">
        <w:rPr>
          <w:rStyle w:val="Pogrubienie"/>
          <w:rFonts w:ascii="Arial Narrow" w:hAnsi="Arial Narrow" w:cs="Arial"/>
          <w:b w:val="0"/>
        </w:rPr>
        <w:t>Cena nieruchomości nie zawiera kosztów wznowienia znaków granicznych</w:t>
      </w:r>
      <w:r w:rsidRPr="00F922A2">
        <w:rPr>
          <w:rStyle w:val="Pogrubienie"/>
          <w:rFonts w:ascii="Arial Narrow" w:hAnsi="Arial Narrow" w:cs="Arial"/>
        </w:rPr>
        <w:t xml:space="preserve">. </w:t>
      </w:r>
      <w:r w:rsidRPr="00F922A2">
        <w:rPr>
          <w:rFonts w:ascii="Arial Narrow" w:hAnsi="Arial Narrow" w:cs="Arial"/>
        </w:rPr>
        <w:t>W przypadku ewentualnej potrzeby okazania granic Nabywca ustali warunki tego okazania z wybranym przez siebie geodetą. Okazanie granic nastąpi na koszt Nabywcy.</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lastRenderedPageBreak/>
        <w:t xml:space="preserve">Korzystanie z wszelkich urządzeń infrastruktury komunalnej i technicznej wymaga uzgodnienia </w:t>
      </w:r>
      <w:r>
        <w:rPr>
          <w:rFonts w:ascii="Arial Narrow" w:hAnsi="Arial Narrow" w:cs="Arial"/>
        </w:rPr>
        <w:br/>
      </w:r>
      <w:r w:rsidRPr="00F922A2">
        <w:rPr>
          <w:rFonts w:ascii="Arial Narrow" w:hAnsi="Arial Narrow" w:cs="Arial"/>
        </w:rPr>
        <w:t xml:space="preserve">z dysponentami sieci i obciąża całkowicie Nabywcę nieruchomości. </w:t>
      </w:r>
    </w:p>
    <w:p w:rsidR="00BA664D" w:rsidRDefault="00487097" w:rsidP="00BA664D">
      <w:pPr>
        <w:pStyle w:val="Akapitzlist"/>
        <w:numPr>
          <w:ilvl w:val="0"/>
          <w:numId w:val="1"/>
        </w:numPr>
        <w:jc w:val="both"/>
        <w:rPr>
          <w:rFonts w:ascii="Arial Narrow" w:hAnsi="Arial Narrow" w:cs="Arial"/>
        </w:rPr>
      </w:pPr>
      <w:r w:rsidRPr="00F922A2">
        <w:rPr>
          <w:rFonts w:ascii="Arial Narrow" w:hAnsi="Arial Narrow" w:cs="Arial"/>
        </w:rPr>
        <w:t xml:space="preserve">Zbycie nieruchomości odbywa się w stanie istniejącego uzbrojenia terenu zgodnie z ewidencją gruntów </w:t>
      </w:r>
      <w:r>
        <w:rPr>
          <w:rFonts w:ascii="Arial Narrow" w:hAnsi="Arial Narrow" w:cs="Arial"/>
        </w:rPr>
        <w:br/>
      </w:r>
      <w:r w:rsidRPr="00F922A2">
        <w:rPr>
          <w:rFonts w:ascii="Arial Narrow" w:hAnsi="Arial Narrow" w:cs="Arial"/>
        </w:rPr>
        <w:t xml:space="preserve">i budynków prowadzoną przez Starostwo Powiatowe w Krośnie Odrzańskim. Powyższe nie wyklucza istnienia w terenie innych nie wskazanych na mapie urządzeń podziemnych nie zgłaszanych </w:t>
      </w:r>
      <w:r>
        <w:rPr>
          <w:rFonts w:ascii="Arial Narrow" w:hAnsi="Arial Narrow" w:cs="Arial"/>
        </w:rPr>
        <w:br/>
      </w:r>
      <w:r w:rsidRPr="00F922A2">
        <w:rPr>
          <w:rFonts w:ascii="Arial Narrow" w:hAnsi="Arial Narrow" w:cs="Arial"/>
        </w:rPr>
        <w:t xml:space="preserve">do ewidencji. W przypadku związanych z tym faktem ewentualnych kolizji z zagospodarowaniem terenu nabywca przeniesie istniejącą infrastrukturę techniczną na własny koszt po dokonaniu niezbędnych uzgodnień i uzyskaniu przewidzianych prawem pozwoleń. Nabywca nieruchomości poniesie na własny koszt wszelkie inne przeszkody znajdujące się </w:t>
      </w:r>
      <w:r w:rsidR="003823C7">
        <w:rPr>
          <w:rFonts w:ascii="Arial Narrow" w:hAnsi="Arial Narrow" w:cs="Arial"/>
        </w:rPr>
        <w:t xml:space="preserve">na zbywanej działce kolidujące </w:t>
      </w:r>
      <w:r w:rsidRPr="00F922A2">
        <w:rPr>
          <w:rFonts w:ascii="Arial Narrow" w:hAnsi="Arial Narrow" w:cs="Arial"/>
        </w:rPr>
        <w:t>z jej zagospodarowaniem.</w:t>
      </w:r>
    </w:p>
    <w:p w:rsidR="00BA664D" w:rsidRPr="001374C3" w:rsidRDefault="00BA664D" w:rsidP="001374C3">
      <w:pPr>
        <w:pStyle w:val="Akapitzlist"/>
        <w:numPr>
          <w:ilvl w:val="0"/>
          <w:numId w:val="1"/>
        </w:numPr>
        <w:jc w:val="both"/>
        <w:rPr>
          <w:rFonts w:ascii="Arial Narrow" w:hAnsi="Arial Narrow" w:cs="Arial"/>
        </w:rPr>
      </w:pPr>
      <w:r w:rsidRPr="00BA664D">
        <w:rPr>
          <w:rFonts w:ascii="Arial Narrow" w:hAnsi="Arial Narrow" w:cs="Arial"/>
        </w:rPr>
        <w:t>Nieruchomość jest wolna od obciążeń i zobowiązań.</w:t>
      </w:r>
    </w:p>
    <w:p w:rsidR="00487097" w:rsidRDefault="00487097" w:rsidP="00487097">
      <w:pPr>
        <w:pStyle w:val="Akapitzlist"/>
        <w:jc w:val="both"/>
        <w:rPr>
          <w:rFonts w:ascii="Arial Narrow" w:hAnsi="Arial Narrow" w:cs="Arial"/>
        </w:rPr>
      </w:pPr>
    </w:p>
    <w:p w:rsidR="00C63B73" w:rsidRPr="00FC1B7E" w:rsidRDefault="00C63B73" w:rsidP="00C63B73">
      <w:pPr>
        <w:pStyle w:val="Akapitzlist"/>
        <w:ind w:left="0"/>
        <w:jc w:val="both"/>
        <w:rPr>
          <w:rFonts w:ascii="Arial Narrow" w:hAnsi="Arial Narrow" w:cs="Arial"/>
          <w:b/>
        </w:rPr>
      </w:pPr>
      <w:r w:rsidRPr="00FC1B7E">
        <w:rPr>
          <w:rFonts w:ascii="Arial Narrow" w:hAnsi="Arial Narrow" w:cs="Arial"/>
          <w:b/>
        </w:rPr>
        <w:t>IV. Warunki udziału w przetargu</w:t>
      </w:r>
    </w:p>
    <w:p w:rsidR="00C63B73" w:rsidRPr="00FC1B7E" w:rsidRDefault="00C63B73" w:rsidP="00C63B73">
      <w:pPr>
        <w:pStyle w:val="Akapitzlist"/>
        <w:jc w:val="both"/>
        <w:rPr>
          <w:rFonts w:ascii="Arial Narrow" w:hAnsi="Arial Narrow" w:cs="Arial"/>
          <w:b/>
        </w:rPr>
      </w:pP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W przetargu mogą brać udział osoby fizyczne i prawne, które wpłacą </w:t>
      </w:r>
      <w:r w:rsidR="00217416">
        <w:rPr>
          <w:rFonts w:ascii="Arial Narrow" w:hAnsi="Arial Narrow" w:cs="Arial"/>
          <w:b/>
        </w:rPr>
        <w:t xml:space="preserve">wadium </w:t>
      </w:r>
      <w:r w:rsidRPr="00F922A2">
        <w:rPr>
          <w:rFonts w:ascii="Arial Narrow" w:hAnsi="Arial Narrow" w:cs="Arial"/>
          <w:b/>
        </w:rPr>
        <w:t xml:space="preserve">w nieprzekraczalnym terminie, najpóźniej do dnia </w:t>
      </w:r>
      <w:r w:rsidR="00692282">
        <w:rPr>
          <w:rFonts w:ascii="Arial Narrow" w:hAnsi="Arial Narrow" w:cs="Arial"/>
          <w:b/>
        </w:rPr>
        <w:t>21 czerwca</w:t>
      </w:r>
      <w:r>
        <w:rPr>
          <w:rFonts w:ascii="Arial Narrow" w:hAnsi="Arial Narrow" w:cs="Arial"/>
          <w:b/>
        </w:rPr>
        <w:t xml:space="preserve"> </w:t>
      </w:r>
      <w:r w:rsidRPr="00F922A2">
        <w:rPr>
          <w:rFonts w:ascii="Arial Narrow" w:hAnsi="Arial Narrow" w:cs="Arial"/>
          <w:b/>
        </w:rPr>
        <w:t>201</w:t>
      </w:r>
      <w:r>
        <w:rPr>
          <w:rFonts w:ascii="Arial Narrow" w:hAnsi="Arial Narrow" w:cs="Arial"/>
          <w:b/>
        </w:rPr>
        <w:t>9</w:t>
      </w:r>
      <w:r w:rsidRPr="00F922A2">
        <w:rPr>
          <w:rFonts w:ascii="Arial Narrow" w:hAnsi="Arial Narrow" w:cs="Arial"/>
          <w:b/>
        </w:rPr>
        <w:t xml:space="preserve"> r. </w:t>
      </w:r>
      <w:r w:rsidRPr="00F922A2">
        <w:rPr>
          <w:rFonts w:ascii="Arial Narrow" w:hAnsi="Arial Narrow" w:cs="Arial"/>
        </w:rPr>
        <w:t xml:space="preserve">na konto Urzędu Miasta w Krośnie Odrzańskim </w:t>
      </w:r>
      <w:r>
        <w:rPr>
          <w:rFonts w:ascii="Arial Narrow" w:hAnsi="Arial Narrow" w:cs="Arial"/>
        </w:rPr>
        <w:t>Santander Bank Polska S.A.</w:t>
      </w:r>
      <w:r w:rsidRPr="00F922A2">
        <w:rPr>
          <w:rFonts w:ascii="Arial Narrow" w:hAnsi="Arial Narrow" w:cs="Arial"/>
        </w:rPr>
        <w:t xml:space="preserve"> Oddział Krosno Odrzańskie Nr 64 1090 1551 0000 0000 5500 1056. </w:t>
      </w:r>
      <w:r w:rsidR="00217416">
        <w:rPr>
          <w:rFonts w:ascii="Arial Narrow" w:hAnsi="Arial Narrow" w:cs="Arial"/>
        </w:rPr>
        <w:br/>
      </w:r>
      <w:r w:rsidRPr="00F922A2">
        <w:rPr>
          <w:rFonts w:ascii="Arial Narrow" w:hAnsi="Arial Narrow" w:cs="Arial"/>
        </w:rPr>
        <w:t>Za termin wpłaty</w:t>
      </w:r>
      <w:r>
        <w:rPr>
          <w:rFonts w:ascii="Arial Narrow" w:hAnsi="Arial Narrow" w:cs="Arial"/>
        </w:rPr>
        <w:t xml:space="preserve"> wadium uznaje się datę wpływu </w:t>
      </w:r>
      <w:r w:rsidRPr="00F922A2">
        <w:rPr>
          <w:rFonts w:ascii="Arial Narrow" w:hAnsi="Arial Narrow" w:cs="Arial"/>
        </w:rPr>
        <w:t>na konto Urzędu Miasta.</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Na dowodzie wpłaty wadium należy numer ewidencyjny działki, będącej przedmiotem przetargu oraz imię i nazwisko (nazwę firmy) osoby uczestniczącej w przetargu (nabywcy).</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przetargu, jeżeli w terminie do dnia </w:t>
      </w:r>
      <w:r w:rsidR="00692282">
        <w:rPr>
          <w:rFonts w:ascii="Arial Narrow" w:hAnsi="Arial Narrow" w:cs="Arial"/>
        </w:rPr>
        <w:t>21</w:t>
      </w:r>
      <w:r>
        <w:rPr>
          <w:rFonts w:ascii="Arial Narrow" w:hAnsi="Arial Narrow" w:cs="Arial"/>
        </w:rPr>
        <w:t xml:space="preserve"> </w:t>
      </w:r>
      <w:r w:rsidR="00692282">
        <w:rPr>
          <w:rFonts w:ascii="Arial Narrow" w:hAnsi="Arial Narrow" w:cs="Arial"/>
        </w:rPr>
        <w:t>czerwca</w:t>
      </w:r>
      <w:r w:rsidR="00B77750">
        <w:rPr>
          <w:rFonts w:ascii="Arial Narrow" w:hAnsi="Arial Narrow" w:cs="Arial"/>
        </w:rPr>
        <w:t xml:space="preserve"> </w:t>
      </w:r>
      <w:r>
        <w:rPr>
          <w:rFonts w:ascii="Arial Narrow" w:hAnsi="Arial Narrow" w:cs="Arial"/>
        </w:rPr>
        <w:t>2019</w:t>
      </w:r>
      <w:r w:rsidRPr="00F922A2">
        <w:rPr>
          <w:rFonts w:ascii="Arial Narrow" w:hAnsi="Arial Narrow" w:cs="Arial"/>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Polskiej (</w:t>
      </w:r>
      <w:r>
        <w:rPr>
          <w:rFonts w:ascii="Arial Narrow" w:hAnsi="Arial Narrow" w:cs="Arial"/>
        </w:rPr>
        <w:t xml:space="preserve">j.t. Dz. U. z 2017 r. </w:t>
      </w:r>
      <w:r w:rsidRPr="00F922A2">
        <w:rPr>
          <w:rFonts w:ascii="Arial Narrow" w:hAnsi="Arial Narrow" w:cs="Arial"/>
        </w:rPr>
        <w:t>poz. 2097).</w:t>
      </w:r>
    </w:p>
    <w:p w:rsidR="00487097" w:rsidRPr="00FF4B46" w:rsidRDefault="00487097" w:rsidP="00487097">
      <w:pPr>
        <w:pStyle w:val="Akapitzlist"/>
        <w:numPr>
          <w:ilvl w:val="0"/>
          <w:numId w:val="2"/>
        </w:numPr>
        <w:jc w:val="both"/>
        <w:rPr>
          <w:rFonts w:ascii="Arial Narrow" w:hAnsi="Arial Narrow" w:cs="Arial"/>
        </w:rPr>
      </w:pPr>
      <w:r w:rsidRPr="00FF4B46">
        <w:rPr>
          <w:rFonts w:ascii="Arial Narrow" w:hAnsi="Arial Narrow" w:cs="Arial"/>
        </w:rPr>
        <w:t>Osoby uczestniczące w przetargu zobowiązane są okazać komisji przetargowej oryginał dowodu wpłaty wadium oraz:</w:t>
      </w:r>
    </w:p>
    <w:p w:rsidR="00487097" w:rsidRDefault="00487097" w:rsidP="00487097">
      <w:pPr>
        <w:pStyle w:val="Akapitzlist"/>
        <w:jc w:val="both"/>
        <w:rPr>
          <w:rFonts w:ascii="Arial Narrow" w:hAnsi="Arial Narrow" w:cs="Arial"/>
        </w:rPr>
      </w:pPr>
      <w:r w:rsidRPr="00FF4B46">
        <w:rPr>
          <w:rFonts w:ascii="Arial Narrow" w:hAnsi="Arial Narrow" w:cs="Arial"/>
        </w:rPr>
        <w:t xml:space="preserve">- w przypadku osoby fizycznej: dokument potwierdzający tożsamość uczestnika przetargu </w:t>
      </w:r>
      <w:r w:rsidRPr="00FF4B46">
        <w:rPr>
          <w:rFonts w:ascii="Arial Narrow" w:hAnsi="Arial Narrow" w:cs="Arial"/>
        </w:rPr>
        <w:br/>
        <w:t>(dowód osobisty, paszport lub prawo jazdy); w przypadku pełnomocnika osoby fizycznej: dokument potwierdzający tożsamość pełnomocnika (dowód osobisty, paszport lub prawo jazdy) oraz pełnomocnictwo notarialne lub z notarialnie poświadczonym podpisem mocodawcy,</w:t>
      </w:r>
      <w:r>
        <w:rPr>
          <w:rFonts w:ascii="Arial Narrow" w:hAnsi="Arial Narrow" w:cs="Arial"/>
        </w:rPr>
        <w:t xml:space="preserve"> </w:t>
      </w:r>
    </w:p>
    <w:p w:rsidR="00487097" w:rsidRDefault="00487097" w:rsidP="00487097">
      <w:pPr>
        <w:pStyle w:val="Akapitzlist"/>
        <w:jc w:val="both"/>
        <w:rPr>
          <w:rFonts w:ascii="Arial Narrow" w:hAnsi="Arial Narrow" w:cs="Arial"/>
        </w:rPr>
      </w:pPr>
      <w:r>
        <w:rPr>
          <w:rFonts w:ascii="Arial Narrow" w:hAnsi="Arial Narrow" w:cs="Arial"/>
        </w:rPr>
        <w:t>- w przypadku osoby fizycznej pozostającej w związku małżeńskim lub osoby fizycznej prowadzącej działalność gospodarczą pozostającej w związku małżeńskim oświadczenie, czy nabycia nieruchomości dokonuje do majątku wspólnego czy do majątku odrębnego oraz, gdy osoba ta:</w:t>
      </w:r>
    </w:p>
    <w:p w:rsidR="00487097" w:rsidRDefault="00487097" w:rsidP="00487097">
      <w:pPr>
        <w:pStyle w:val="Akapitzlist"/>
        <w:numPr>
          <w:ilvl w:val="0"/>
          <w:numId w:val="18"/>
        </w:numPr>
        <w:jc w:val="both"/>
        <w:rPr>
          <w:rFonts w:ascii="Arial Narrow" w:hAnsi="Arial Narrow" w:cs="Arial"/>
        </w:rPr>
      </w:pPr>
      <w:r w:rsidRPr="008802DD">
        <w:rPr>
          <w:rFonts w:ascii="Arial Narrow" w:hAnsi="Arial Narrow" w:cs="Arial"/>
        </w:rPr>
        <w:t xml:space="preserve">pozostaje przy wspólnocie majątkowej (ustawowej lub umownej): </w:t>
      </w:r>
      <w:r w:rsidRPr="000639A1">
        <w:rPr>
          <w:rFonts w:ascii="Arial Narrow" w:hAnsi="Arial Narrow" w:cs="Arial"/>
          <w:b/>
        </w:rPr>
        <w:t>oświadczenie współmałżonka iż wyraża on zgodę na wspólne nabycie nieruchomości będącej przedmiotem przetargu po cenie i na warunkach zaoferowanych przez współmałżonka uczestniczącego w przetargu;</w:t>
      </w:r>
    </w:p>
    <w:p w:rsidR="00487097" w:rsidRPr="008802DD" w:rsidRDefault="00487097" w:rsidP="00487097">
      <w:pPr>
        <w:pStyle w:val="Akapitzlist"/>
        <w:numPr>
          <w:ilvl w:val="0"/>
          <w:numId w:val="18"/>
        </w:numPr>
        <w:jc w:val="both"/>
        <w:rPr>
          <w:rFonts w:ascii="Arial Narrow" w:hAnsi="Arial Narrow" w:cs="Arial"/>
        </w:rPr>
      </w:pPr>
      <w:r>
        <w:rPr>
          <w:rFonts w:ascii="Arial Narrow" w:hAnsi="Arial Narrow" w:cs="Arial"/>
        </w:rPr>
        <w:t>posiada rozdzielność majątkową: oświadczenie, iż na dzień przetargu pozostaje związana umową o rozdzielności majątkowej (przy czym w przypadku wygrania przetargu dokument potwierdzający powyższe powinien zostać przedstawiony u notariusza przed podpisaniem umowy sprzedaży nieruchomości);</w:t>
      </w:r>
      <w:r w:rsidRPr="008802DD">
        <w:rPr>
          <w:rFonts w:ascii="Arial Narrow" w:hAnsi="Arial Narrow" w:cs="Arial"/>
        </w:rPr>
        <w:t xml:space="preserve"> </w:t>
      </w:r>
    </w:p>
    <w:p w:rsidR="00487097" w:rsidRPr="00FF4B46" w:rsidRDefault="00487097" w:rsidP="00487097">
      <w:pPr>
        <w:pStyle w:val="Akapitzlist"/>
        <w:jc w:val="both"/>
        <w:rPr>
          <w:rFonts w:ascii="Arial Narrow" w:hAnsi="Arial Narrow" w:cs="Arial"/>
        </w:rPr>
      </w:pPr>
      <w:r w:rsidRPr="00FF4B46">
        <w:rPr>
          <w:rFonts w:ascii="Arial Narrow" w:hAnsi="Arial Narrow" w:cs="Arial"/>
        </w:rPr>
        <w:lastRenderedPageBreak/>
        <w:t xml:space="preserve">- w przypadku osoby prowadzącej działalność gospodarczą: dokument potwierdzający tożsamość uczestnika przetargu (dowód osobisty, paszport lub prawo jazdy) oraz aktualne  </w:t>
      </w:r>
      <w:r w:rsidRPr="00FF4B46">
        <w:rPr>
          <w:rFonts w:ascii="Arial Narrow" w:hAnsi="Arial Narrow" w:cs="Arial"/>
        </w:rPr>
        <w:br/>
        <w:t xml:space="preserve">(nie dłużej niż sprzed 3 miesięcy) zaświadczenie o prowadzeniu działalności gospodarczej. </w:t>
      </w:r>
      <w:r w:rsidRPr="00FF4B46">
        <w:rPr>
          <w:rFonts w:ascii="Arial Narrow" w:hAnsi="Arial Narrow" w:cs="Arial"/>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przypadku przedstawiciela osoby prawnej lub jednostki podlegającej wpisowi do KRS: dokument potwierdzający tożsamość przedstawiciela (dowód osobisty, paszport lub prawo jazdy) oraz aktualny (nie dłużej niż sprzed 3 miesię</w:t>
      </w:r>
      <w:r>
        <w:rPr>
          <w:rFonts w:ascii="Arial Narrow" w:hAnsi="Arial Narrow" w:cs="Arial"/>
        </w:rPr>
        <w:t xml:space="preserve">cy) odpis z rejestru sądowego; </w:t>
      </w:r>
      <w:r w:rsidRPr="00FF4B46">
        <w:rPr>
          <w:rFonts w:ascii="Arial Narrow" w:hAnsi="Arial Narrow" w:cs="Arial"/>
        </w:rP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pozostałych przypadkach dokumenty świadczące zgodnie z obowiązującym</w:t>
      </w:r>
      <w:r>
        <w:rPr>
          <w:rFonts w:ascii="Arial Narrow" w:hAnsi="Arial Narrow" w:cs="Arial"/>
        </w:rPr>
        <w:t xml:space="preserve">i przepisami </w:t>
      </w:r>
      <w:r>
        <w:rPr>
          <w:rFonts w:ascii="Arial Narrow" w:hAnsi="Arial Narrow" w:cs="Arial"/>
        </w:rPr>
        <w:br/>
        <w:t xml:space="preserve">o </w:t>
      </w:r>
      <w:r w:rsidRPr="00FF4B46">
        <w:rPr>
          <w:rFonts w:ascii="Arial Narrow" w:hAnsi="Arial Narrow" w:cs="Arial"/>
        </w:rPr>
        <w:t xml:space="preserve">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w:t>
      </w:r>
      <w:r>
        <w:rPr>
          <w:rFonts w:ascii="Arial Narrow" w:hAnsi="Arial Narrow" w:cs="Arial"/>
        </w:rPr>
        <w:br/>
      </w:r>
      <w:r w:rsidRPr="00FF4B46">
        <w:rPr>
          <w:rFonts w:ascii="Arial Narrow" w:hAnsi="Arial Narrow" w:cs="Arial"/>
        </w:rPr>
        <w:t>lub z notarialnie poświadczonym podpisem.</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Z cudzoziemcem na przetargu winien uczestniczyć tłumacz przysięgły. Podmioty zagraniczne wiążą przepisy ustawy z dnia 24 marca 1920 r. o nabywaniu nieruchomości przez cudzoziemców (j.t. Dz. U. </w:t>
      </w:r>
      <w:r>
        <w:rPr>
          <w:rFonts w:ascii="Arial Narrow" w:hAnsi="Arial Narrow" w:cs="Arial"/>
        </w:rPr>
        <w:br/>
      </w:r>
      <w:r w:rsidRPr="00F922A2">
        <w:rPr>
          <w:rFonts w:ascii="Arial Narrow" w:hAnsi="Arial Narrow" w:cs="Arial"/>
        </w:rPr>
        <w:t>z 2017 r. poz. 2278).</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b/>
        </w:rPr>
        <w:t xml:space="preserve">Przetarg odbędzie się w dniu </w:t>
      </w:r>
      <w:r w:rsidR="00692282">
        <w:rPr>
          <w:rFonts w:ascii="Arial Narrow" w:hAnsi="Arial Narrow" w:cs="Arial"/>
          <w:b/>
        </w:rPr>
        <w:t xml:space="preserve">26 czerwca </w:t>
      </w:r>
      <w:r w:rsidRPr="00F922A2">
        <w:rPr>
          <w:rFonts w:ascii="Arial Narrow" w:hAnsi="Arial Narrow" w:cs="Arial"/>
          <w:b/>
        </w:rPr>
        <w:t>201</w:t>
      </w:r>
      <w:r w:rsidR="00692282">
        <w:rPr>
          <w:rFonts w:ascii="Arial Narrow" w:hAnsi="Arial Narrow" w:cs="Arial"/>
          <w:b/>
        </w:rPr>
        <w:t>9 r. o godz. 10</w:t>
      </w:r>
      <w:r w:rsidR="001374C3">
        <w:rPr>
          <w:rFonts w:ascii="Arial Narrow" w:hAnsi="Arial Narrow" w:cs="Arial"/>
          <w:b/>
          <w:vertAlign w:val="superscript"/>
        </w:rPr>
        <w:t>0</w:t>
      </w:r>
      <w:r w:rsidRPr="00F922A2">
        <w:rPr>
          <w:rFonts w:ascii="Arial Narrow" w:hAnsi="Arial Narrow" w:cs="Arial"/>
          <w:b/>
          <w:vertAlign w:val="superscript"/>
        </w:rPr>
        <w:t>0</w:t>
      </w:r>
      <w:r w:rsidRPr="00F922A2">
        <w:rPr>
          <w:rFonts w:ascii="Arial Narrow" w:hAnsi="Arial Narrow" w:cs="Arial"/>
          <w:b/>
        </w:rPr>
        <w:t xml:space="preserve"> w siedzibie Urzędu Miasta </w:t>
      </w:r>
      <w:r w:rsidRPr="00F922A2">
        <w:rPr>
          <w:rFonts w:ascii="Arial Narrow" w:hAnsi="Arial Narrow" w:cs="Arial"/>
          <w:b/>
        </w:rPr>
        <w:br/>
        <w:t>w Krośnie Odrzańskim ul. Parkowa 1, budynek B, pokój nr 20.</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Cenę nabycia nieruchomości jej Nabywca winien wpłacić najpóźniej do dnia zawarcia umowy notarialnej.</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Termin zawarcia umowy notarialnej ustalony zostanie najpóźniej w ciągu 21 dni od dnia rozstrzygnięcia przetargu.</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Jeżeli osoba, ustalona jako Nabywca nie stawi się bez usprawiedliwienia w miejscu i terminie zawarcia umowy sprzedaży, Burmistrz Krosna Odrzańskiego może odstąpić od zawarcia umowy, a wpłacone wadium nie podlega zwrotowi.</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Koszt zawarcia aktu notarialnego obciąża w całości kupującego.</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 xml:space="preserve">Przetarg może być odwołany jedynie z ważnych powodów w trybie określonym w przepisie art. 38 ust. 4 ustawy z dnia 21 sierpnia 1997 r. o gospodarce nieruchomościami (j.t. Dz. U. </w:t>
      </w:r>
      <w:r>
        <w:rPr>
          <w:rFonts w:ascii="Arial Narrow" w:hAnsi="Arial Narrow" w:cs="Arial"/>
        </w:rPr>
        <w:t xml:space="preserve">z 2018 r. poz. 2204 </w:t>
      </w:r>
      <w:r>
        <w:rPr>
          <w:rFonts w:ascii="Arial Narrow" w:hAnsi="Arial Narrow" w:cs="Arial"/>
        </w:rPr>
        <w:br/>
        <w:t>ze zm.</w:t>
      </w:r>
      <w:r w:rsidRPr="00F922A2">
        <w:rPr>
          <w:rFonts w:ascii="Arial Narrow" w:hAnsi="Arial Narrow" w:cs="Arial"/>
        </w:rPr>
        <w:t>).</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Dodatkowych informacji udziela pracownik Wydziału Gospodarki Nieruchomościami, Ochrony Środowiska i Rolnictwa Urzędu Miasta w Krośnie Odrzańskim tel. 68 4109 766.</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Informacje wraz z lokalizacją nieruchomości dostępne są również na stronie www.krosnoodrzanskie.e-mapa.net</w:t>
      </w:r>
    </w:p>
    <w:p w:rsidR="00487097" w:rsidRPr="00F922A2" w:rsidRDefault="00487097" w:rsidP="00487097">
      <w:pPr>
        <w:rPr>
          <w:rFonts w:ascii="Arial Narrow" w:hAnsi="Arial Narrow" w:cs="Arial"/>
        </w:rPr>
      </w:pPr>
    </w:p>
    <w:p w:rsidR="00487097" w:rsidRPr="00F922A2" w:rsidRDefault="00487097" w:rsidP="00487097">
      <w:pPr>
        <w:rPr>
          <w:rFonts w:ascii="Arial Narrow" w:hAnsi="Arial Narrow" w:cs="Arial"/>
        </w:rPr>
      </w:pPr>
      <w:r w:rsidRPr="00F922A2">
        <w:rPr>
          <w:rFonts w:ascii="Arial Narrow" w:hAnsi="Arial Narrow" w:cs="Arial"/>
        </w:rPr>
        <w:t xml:space="preserve">Krosno Odrzańskie, </w:t>
      </w:r>
      <w:r w:rsidR="00096D95">
        <w:rPr>
          <w:rFonts w:ascii="Arial Narrow" w:hAnsi="Arial Narrow" w:cs="Arial"/>
        </w:rPr>
        <w:t xml:space="preserve"> 16 </w:t>
      </w:r>
      <w:r>
        <w:rPr>
          <w:rFonts w:ascii="Arial Narrow" w:hAnsi="Arial Narrow" w:cs="Arial"/>
        </w:rPr>
        <w:t>kwietnia</w:t>
      </w:r>
      <w:r w:rsidRPr="00F922A2">
        <w:rPr>
          <w:rFonts w:ascii="Arial Narrow" w:hAnsi="Arial Narrow" w:cs="Arial"/>
        </w:rPr>
        <w:t xml:space="preserve"> </w:t>
      </w:r>
      <w:r>
        <w:rPr>
          <w:rFonts w:ascii="Arial Narrow" w:hAnsi="Arial Narrow" w:cs="Arial"/>
        </w:rPr>
        <w:t>2019 r.</w:t>
      </w:r>
    </w:p>
    <w:p w:rsidR="00487983" w:rsidRPr="00FC1B7E" w:rsidRDefault="00487983">
      <w:pPr>
        <w:rPr>
          <w:rFonts w:ascii="Arial Narrow" w:hAnsi="Arial Narrow" w:cs="Arial"/>
        </w:rPr>
      </w:pPr>
    </w:p>
    <w:sectPr w:rsidR="00487983" w:rsidRPr="00FC1B7E" w:rsidSect="003823C7">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F6C268A"/>
    <w:multiLevelType w:val="hybridMultilevel"/>
    <w:tmpl w:val="537E71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B2E1125"/>
    <w:multiLevelType w:val="hybridMultilevel"/>
    <w:tmpl w:val="A7A4B3C4"/>
    <w:lvl w:ilvl="0" w:tplc="E61C4616">
      <w:start w:val="1"/>
      <w:numFmt w:val="decimal"/>
      <w:lvlText w:val="%1."/>
      <w:lvlJc w:val="left"/>
      <w:pPr>
        <w:ind w:left="720" w:hanging="360"/>
      </w:pPr>
      <w:rPr>
        <w:rFonts w:ascii="Arial Narrow" w:eastAsia="Calibri"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11"/>
  </w:num>
  <w:num w:numId="5">
    <w:abstractNumId w:val="5"/>
  </w:num>
  <w:num w:numId="6">
    <w:abstractNumId w:val="7"/>
  </w:num>
  <w:num w:numId="7">
    <w:abstractNumId w:val="8"/>
  </w:num>
  <w:num w:numId="8">
    <w:abstractNumId w:val="14"/>
  </w:num>
  <w:num w:numId="9">
    <w:abstractNumId w:val="10"/>
  </w:num>
  <w:num w:numId="10">
    <w:abstractNumId w:val="4"/>
  </w:num>
  <w:num w:numId="11">
    <w:abstractNumId w:val="6"/>
  </w:num>
  <w:num w:numId="12">
    <w:abstractNumId w:val="0"/>
  </w:num>
  <w:num w:numId="13">
    <w:abstractNumId w:val="16"/>
  </w:num>
  <w:num w:numId="14">
    <w:abstractNumId w:val="3"/>
  </w:num>
  <w:num w:numId="15">
    <w:abstractNumId w:val="1"/>
  </w:num>
  <w:num w:numId="16">
    <w:abstractNumId w:val="9"/>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5719"/>
    <w:rsid w:val="00092533"/>
    <w:rsid w:val="00096D95"/>
    <w:rsid w:val="000B14BC"/>
    <w:rsid w:val="000C3C43"/>
    <w:rsid w:val="000D0620"/>
    <w:rsid w:val="00136AA2"/>
    <w:rsid w:val="001374C3"/>
    <w:rsid w:val="0014270F"/>
    <w:rsid w:val="00182C40"/>
    <w:rsid w:val="00193FB5"/>
    <w:rsid w:val="001D4E08"/>
    <w:rsid w:val="00217416"/>
    <w:rsid w:val="002208ED"/>
    <w:rsid w:val="00294752"/>
    <w:rsid w:val="002B71E5"/>
    <w:rsid w:val="002D3B64"/>
    <w:rsid w:val="002E712F"/>
    <w:rsid w:val="0031646A"/>
    <w:rsid w:val="00327EA8"/>
    <w:rsid w:val="0034182C"/>
    <w:rsid w:val="00360FE1"/>
    <w:rsid w:val="003743A4"/>
    <w:rsid w:val="003823C7"/>
    <w:rsid w:val="0039418A"/>
    <w:rsid w:val="003A3957"/>
    <w:rsid w:val="003B10C6"/>
    <w:rsid w:val="0040140F"/>
    <w:rsid w:val="00402803"/>
    <w:rsid w:val="00457E9C"/>
    <w:rsid w:val="00484697"/>
    <w:rsid w:val="00487097"/>
    <w:rsid w:val="00487983"/>
    <w:rsid w:val="004C51C8"/>
    <w:rsid w:val="004C6D3E"/>
    <w:rsid w:val="004D1CAF"/>
    <w:rsid w:val="004D25AA"/>
    <w:rsid w:val="004D2C06"/>
    <w:rsid w:val="004F7678"/>
    <w:rsid w:val="005133A5"/>
    <w:rsid w:val="005270FC"/>
    <w:rsid w:val="005430EE"/>
    <w:rsid w:val="00552EA7"/>
    <w:rsid w:val="005B1DE1"/>
    <w:rsid w:val="005E1767"/>
    <w:rsid w:val="005E1BB8"/>
    <w:rsid w:val="00646A60"/>
    <w:rsid w:val="00692282"/>
    <w:rsid w:val="006960D0"/>
    <w:rsid w:val="006A4A69"/>
    <w:rsid w:val="006C33BA"/>
    <w:rsid w:val="006E48D6"/>
    <w:rsid w:val="00726D14"/>
    <w:rsid w:val="007646BD"/>
    <w:rsid w:val="00776150"/>
    <w:rsid w:val="00793F44"/>
    <w:rsid w:val="007A48DB"/>
    <w:rsid w:val="007B0505"/>
    <w:rsid w:val="007D7115"/>
    <w:rsid w:val="007F38A0"/>
    <w:rsid w:val="00850AE8"/>
    <w:rsid w:val="008C245A"/>
    <w:rsid w:val="00907187"/>
    <w:rsid w:val="0098779C"/>
    <w:rsid w:val="009B023D"/>
    <w:rsid w:val="00A00B08"/>
    <w:rsid w:val="00A07B11"/>
    <w:rsid w:val="00A600C2"/>
    <w:rsid w:val="00A70B87"/>
    <w:rsid w:val="00A74E71"/>
    <w:rsid w:val="00AB662B"/>
    <w:rsid w:val="00AD40AC"/>
    <w:rsid w:val="00AF238A"/>
    <w:rsid w:val="00B06953"/>
    <w:rsid w:val="00B7121C"/>
    <w:rsid w:val="00B77750"/>
    <w:rsid w:val="00B8434E"/>
    <w:rsid w:val="00B95B4E"/>
    <w:rsid w:val="00BA664D"/>
    <w:rsid w:val="00C161C0"/>
    <w:rsid w:val="00C43B49"/>
    <w:rsid w:val="00C538E9"/>
    <w:rsid w:val="00C63B73"/>
    <w:rsid w:val="00CF76F1"/>
    <w:rsid w:val="00D30C34"/>
    <w:rsid w:val="00D44A58"/>
    <w:rsid w:val="00D618A9"/>
    <w:rsid w:val="00D63DCA"/>
    <w:rsid w:val="00D9319A"/>
    <w:rsid w:val="00D96659"/>
    <w:rsid w:val="00DD085B"/>
    <w:rsid w:val="00DF0957"/>
    <w:rsid w:val="00E04876"/>
    <w:rsid w:val="00E161B5"/>
    <w:rsid w:val="00E372DA"/>
    <w:rsid w:val="00E82D6C"/>
    <w:rsid w:val="00EC4823"/>
    <w:rsid w:val="00F53A7B"/>
    <w:rsid w:val="00F71EA2"/>
    <w:rsid w:val="00FC1B7E"/>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1053</TotalTime>
  <Pages>3</Pages>
  <Words>1503</Words>
  <Characters>9021</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Katarzyna Buratynska</cp:lastModifiedBy>
  <cp:revision>46</cp:revision>
  <cp:lastPrinted>2019-04-15T12:19:00Z</cp:lastPrinted>
  <dcterms:created xsi:type="dcterms:W3CDTF">2013-03-05T14:54:00Z</dcterms:created>
  <dcterms:modified xsi:type="dcterms:W3CDTF">2019-04-17T13:15:00Z</dcterms:modified>
</cp:coreProperties>
</file>