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D" w:rsidRDefault="004514CD" w:rsidP="004514CD">
      <w:pPr>
        <w:keepNext/>
        <w:spacing w:before="240" w:after="240" w:line="360" w:lineRule="auto"/>
        <w:ind w:left="447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</w:t>
      </w:r>
      <w:r w:rsidR="001A1401">
        <w:rPr>
          <w:color w:val="000000"/>
          <w:u w:color="000000"/>
        </w:rPr>
        <w:t xml:space="preserve"> Uchwały Nr LXX/536/24</w:t>
      </w:r>
      <w:r>
        <w:rPr>
          <w:color w:val="000000"/>
          <w:u w:color="000000"/>
        </w:rPr>
        <w:br/>
        <w:t>Rady Miejskiej w Krośnie Odrzańskim</w:t>
      </w:r>
      <w:r>
        <w:rPr>
          <w:color w:val="000000"/>
          <w:u w:color="000000"/>
        </w:rPr>
        <w:br/>
        <w:t>z dn</w:t>
      </w:r>
      <w:r w:rsidR="001A1401">
        <w:rPr>
          <w:color w:val="000000"/>
          <w:u w:color="000000"/>
        </w:rPr>
        <w:t xml:space="preserve">ia 5 marca </w:t>
      </w:r>
      <w:bookmarkStart w:id="0" w:name="_GoBack"/>
      <w:bookmarkEnd w:id="0"/>
      <w:r>
        <w:rPr>
          <w:color w:val="000000"/>
          <w:u w:color="000000"/>
        </w:rPr>
        <w:t>2024 r.</w:t>
      </w:r>
    </w:p>
    <w:p w:rsidR="004514CD" w:rsidRDefault="004514CD" w:rsidP="004514C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PRACY</w:t>
      </w:r>
      <w:r>
        <w:rPr>
          <w:b/>
          <w:color w:val="000000"/>
          <w:u w:color="000000"/>
        </w:rPr>
        <w:br/>
        <w:t>SPOŁECZNEJ KOMISJI MIESZKANIOWEJ</w:t>
      </w:r>
    </w:p>
    <w:p w:rsidR="004514CD" w:rsidRDefault="004514CD" w:rsidP="004514CD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ogólne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1. 1. </w:t>
      </w:r>
      <w:r>
        <w:rPr>
          <w:color w:val="000000"/>
          <w:u w:color="000000"/>
        </w:rPr>
        <w:t>Społeczna Komisja Mieszkaniowa, zwana dalej Komisją, powoływana jest w celu sprawowania kontroli trybu rozpatrywania i załatwiania wniosków o najem lokali zawieranych na czas nieoznaczony i lokali socjalnych wchodzących w skład mieszkaniowego zasobu Gminy Krosno Odrzańskie oraz wyrażania opinii w sprawach określonych w Uchwale w sprawie zasad wynajmowania lokali wchodzących w skład mieszkaniowego zasobu Gminy Krosno Odrzańskie.</w:t>
      </w:r>
    </w:p>
    <w:p w:rsidR="004514CD" w:rsidRDefault="004514CD" w:rsidP="004514CD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Regulamin działania Społecznej Komisji Mieszkaniowej, zwany dalej Regulaminem określa sposób powoływania, odwoływania, zakres działania oraz kompetencje Komisji.</w:t>
      </w:r>
    </w:p>
    <w:p w:rsidR="004514CD" w:rsidRDefault="004514CD" w:rsidP="004514CD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Posiedzenia członków Komisji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Przewodniczącego oraz Wiceprzewodniczącego wybiera Komisja ze swojego grona na pierwszym posiedzeniu danej kadencji, zwykłą większością głosów, w obecności co najmniej połowy członków składu Komisji.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Pracami Komisji kieruje Przewodniczący, a w przypadku jego nieobecności Wiceprzewodniczący Komisji.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Posiedzenie Społecznej Komisji Mieszkaniowej odbywa się w miarę potrzeb, nie rzadziej niż raz na kwartał.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pracach Komisji, za zgodą Przewodniczącego lub Wiceprzewodniczącego, mogą brać udział inne osoby z głosem doradczym.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Posiedzenie Komisji odbywa się w siedzibie urzędu.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Lista obecności podpisywana jest w dniu posiedzenia Komisji.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8. 1. </w:t>
      </w:r>
      <w:r>
        <w:rPr>
          <w:color w:val="000000"/>
          <w:u w:color="000000"/>
        </w:rPr>
        <w:t>Przedmiotem prac Komisji jest w szczególności:</w:t>
      </w:r>
    </w:p>
    <w:p w:rsidR="004514CD" w:rsidRDefault="004514CD" w:rsidP="004514CD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opiniowanie wniosków o najem/zamianę lokalu, wstępnie pozytywnie zweryfikowanych przez pracowników Wydziału i kwalifikacja ich na liście mieszkaniowej, zgodnie z uzyskaną punktacją,</w:t>
      </w:r>
    </w:p>
    <w:p w:rsidR="004514CD" w:rsidRDefault="004514CD" w:rsidP="004514CD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przeprowadzanie corocznej weryfikacji listy mieszkaniowej pod kątem spełniania wymogów uchwały i sporządzania projektu listy na kolejny okres obowiązywania,</w:t>
      </w:r>
    </w:p>
    <w:p w:rsidR="004514CD" w:rsidRDefault="004514CD" w:rsidP="004514CD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lastRenderedPageBreak/>
        <w:t>c) </w:t>
      </w:r>
      <w:r>
        <w:rPr>
          <w:color w:val="000000"/>
          <w:u w:color="000000"/>
        </w:rPr>
        <w:t>wydawanie opinii w innych sprawach mieszkaniowych, istotnych z punktu widzenia sprawowania kontroli społecznej.</w:t>
      </w:r>
    </w:p>
    <w:p w:rsidR="004514CD" w:rsidRDefault="004514CD" w:rsidP="004514CD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Komisja w składzie 3 osobowym może dokonywać wizji w dotychczas zajmowanych mieszkaniach osób, które złożyły wnioski o przydział lokalu mieszkalnego, w uzgodnionym przez strony terminie. Protokół z wizji lokalnej podpisany przez wszystkich uczestników wizji dołącza się do akt sprawy.</w:t>
      </w:r>
    </w:p>
    <w:p w:rsidR="004514CD" w:rsidRDefault="004514CD" w:rsidP="004514CD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Z każdego posiedzenia przewodniczący, a w przypadku jego braku wiceprzewodniczący Komisji sporządza protokół, który powinien zawierać w szczególności:</w:t>
      </w:r>
    </w:p>
    <w:p w:rsidR="004514CD" w:rsidRDefault="004514CD" w:rsidP="004514CD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datę i miejsce posiedzenia,</w:t>
      </w:r>
    </w:p>
    <w:p w:rsidR="004514CD" w:rsidRDefault="004514CD" w:rsidP="004514CD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listę obecnych członków Komisji,</w:t>
      </w:r>
    </w:p>
    <w:p w:rsidR="004514CD" w:rsidRDefault="004514CD" w:rsidP="004514CD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listę rozpatrywanych spraw wraz z opinią (wnioskami, przyznanymi punktami),</w:t>
      </w:r>
    </w:p>
    <w:p w:rsidR="004514CD" w:rsidRDefault="004514CD" w:rsidP="004514CD">
      <w:pPr>
        <w:keepLines/>
        <w:spacing w:line="360" w:lineRule="auto"/>
        <w:ind w:left="624" w:hanging="227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przebieg głosowań.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Protokół z posiedzenia Komisji podpisują wszyscy uczestnicy posiedzenia.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Obsługę administracyjną Komisji prowadzi Wydział Gospodarki Nieruchomościami, Ochrony Środowiska i Rolnictwa.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Członek Komisji jest wyłączony z rozpatrywania sprawy mieszkaniowej swoich bliskich względnie, w której jest stroną albo pozostaje z jedną ze stron w takim stosunku prawnym lub faktycznym, że może on mieć wpływ na bezstronność wyrażonej opinii.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Członkowie Komisji mają prawo do wglądu do akt rozpatrywanych spraw. Przed przystąpieniem do wykonywania obowiązków członkowie Komisji składają oświadczenie, w którym zobowiązują się do zachowania tajemnicy co do spraw objętych przedmiotem działania Komisji oraz do ochrony danych osobowych wnioskodawców oraz członków ich gospodarstw domowych.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Powoływanie oraz odwoływanie członków Społecznej Komisji Mieszkaniowej następuje w drodze zarządzenia Burmistrza.</w:t>
      </w:r>
    </w:p>
    <w:p w:rsidR="004514CD" w:rsidRDefault="004514CD" w:rsidP="004514CD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Wydatki związane z pracą Komisji finansowane są z budżetu Gminy.</w:t>
      </w:r>
    </w:p>
    <w:p w:rsidR="004514CD" w:rsidRDefault="004514CD" w:rsidP="004514CD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Przewodniczący i wiceprzewodniczący Komisji za udział w posiedzeniu otrzymują wynagrodzenie w wysokości 240,00 zł brutto za jedno posiedzenie, pozostali członkowie po 200,00 zł brutto za jedno posiedzenie.</w:t>
      </w:r>
    </w:p>
    <w:p w:rsidR="0019337F" w:rsidRDefault="0019337F"/>
    <w:sectPr w:rsidR="0019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57" w:rsidRDefault="001045CB">
      <w:r>
        <w:separator/>
      </w:r>
    </w:p>
  </w:endnote>
  <w:endnote w:type="continuationSeparator" w:id="0">
    <w:p w:rsidR="006D3357" w:rsidRDefault="001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57" w:rsidRDefault="001045CB">
      <w:r>
        <w:separator/>
      </w:r>
    </w:p>
  </w:footnote>
  <w:footnote w:type="continuationSeparator" w:id="0">
    <w:p w:rsidR="006D3357" w:rsidRDefault="0010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CD"/>
    <w:rsid w:val="001045CB"/>
    <w:rsid w:val="0019337F"/>
    <w:rsid w:val="001A1401"/>
    <w:rsid w:val="004514CD"/>
    <w:rsid w:val="00630837"/>
    <w:rsid w:val="006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CD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837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30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837"/>
    <w:rPr>
      <w:rFonts w:ascii="Arial" w:eastAsia="Arial" w:hAnsi="Arial" w:cs="Arial"/>
      <w:sz w:val="20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CD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837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30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837"/>
    <w:rPr>
      <w:rFonts w:ascii="Arial" w:eastAsia="Arial" w:hAnsi="Arial" w:cs="Arial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Suwald</dc:creator>
  <cp:lastModifiedBy>Sylwia Suwald</cp:lastModifiedBy>
  <cp:revision>4</cp:revision>
  <dcterms:created xsi:type="dcterms:W3CDTF">2024-02-28T06:44:00Z</dcterms:created>
  <dcterms:modified xsi:type="dcterms:W3CDTF">2024-04-02T11:55:00Z</dcterms:modified>
</cp:coreProperties>
</file>