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2BC" w:rsidRDefault="006712BC" w:rsidP="006712BC">
      <w:pPr>
        <w:jc w:val="center"/>
        <w:rPr>
          <w:rFonts w:ascii="Arial" w:hAnsi="Arial" w:cs="Arial"/>
          <w:b/>
          <w:sz w:val="20"/>
          <w:szCs w:val="20"/>
        </w:rPr>
      </w:pPr>
      <w:bookmarkStart w:id="0" w:name="_GoBack"/>
      <w:bookmarkEnd w:id="0"/>
      <w:r>
        <w:rPr>
          <w:rFonts w:ascii="Arial" w:hAnsi="Arial" w:cs="Arial"/>
          <w:b/>
          <w:sz w:val="20"/>
          <w:szCs w:val="20"/>
        </w:rPr>
        <w:t xml:space="preserve">OGŁOSZENIE </w:t>
      </w:r>
    </w:p>
    <w:p w:rsidR="006712BC" w:rsidRDefault="006712BC" w:rsidP="006712BC">
      <w:pPr>
        <w:jc w:val="both"/>
        <w:rPr>
          <w:rFonts w:ascii="Arial" w:hAnsi="Arial" w:cs="Arial"/>
          <w:sz w:val="20"/>
          <w:szCs w:val="20"/>
        </w:rPr>
      </w:pPr>
      <w:r>
        <w:rPr>
          <w:rFonts w:ascii="Arial" w:hAnsi="Arial" w:cs="Arial"/>
          <w:sz w:val="20"/>
          <w:szCs w:val="20"/>
        </w:rPr>
        <w:t xml:space="preserve">Burmistrz Krosna Odrzańskiego ogłasza pierwszy ustny przetarg nieograniczony na sprzedaż nieruchomości zabudowanej oznaczonej jako działka o numerze ewidencyjnym </w:t>
      </w:r>
      <w:r w:rsidR="00D407D7">
        <w:rPr>
          <w:rFonts w:ascii="Arial" w:hAnsi="Arial" w:cs="Arial"/>
          <w:sz w:val="20"/>
          <w:szCs w:val="20"/>
        </w:rPr>
        <w:t>628/17</w:t>
      </w:r>
      <w:r>
        <w:rPr>
          <w:rFonts w:ascii="Arial" w:hAnsi="Arial" w:cs="Arial"/>
          <w:sz w:val="20"/>
          <w:szCs w:val="20"/>
        </w:rPr>
        <w:t xml:space="preserve">, stanowiącej własność gminy Krosno Odrzańskie, położonej w miejscowości Krosno Odrzańskie. </w:t>
      </w:r>
    </w:p>
    <w:p w:rsidR="006712BC" w:rsidRDefault="006712BC" w:rsidP="006712BC">
      <w:pPr>
        <w:jc w:val="both"/>
        <w:rPr>
          <w:rFonts w:ascii="Arial" w:hAnsi="Arial" w:cs="Arial"/>
          <w:b/>
          <w:sz w:val="20"/>
          <w:szCs w:val="20"/>
        </w:rPr>
      </w:pPr>
      <w:r>
        <w:rPr>
          <w:rFonts w:ascii="Arial" w:hAnsi="Arial" w:cs="Arial"/>
          <w:b/>
          <w:sz w:val="20"/>
          <w:szCs w:val="20"/>
        </w:rPr>
        <w:t>I. Rodzaj nieruchomości:</w:t>
      </w:r>
    </w:p>
    <w:p w:rsidR="006712BC" w:rsidRDefault="006712BC" w:rsidP="006712BC">
      <w:pPr>
        <w:jc w:val="both"/>
        <w:rPr>
          <w:rFonts w:ascii="Arial" w:hAnsi="Arial" w:cs="Arial"/>
          <w:sz w:val="20"/>
          <w:szCs w:val="20"/>
        </w:rPr>
      </w:pPr>
      <w:r>
        <w:rPr>
          <w:rFonts w:ascii="Arial" w:hAnsi="Arial" w:cs="Arial"/>
          <w:sz w:val="20"/>
          <w:szCs w:val="20"/>
        </w:rPr>
        <w:t>Nieruchomość gruntowa zabudowana</w:t>
      </w:r>
      <w:r w:rsidR="00D407D7">
        <w:rPr>
          <w:rFonts w:ascii="Arial" w:hAnsi="Arial" w:cs="Arial"/>
          <w:sz w:val="20"/>
          <w:szCs w:val="20"/>
        </w:rPr>
        <w:t xml:space="preserve"> budynkiem pokoszarowym</w:t>
      </w:r>
      <w:r>
        <w:rPr>
          <w:rFonts w:ascii="Arial" w:hAnsi="Arial" w:cs="Arial"/>
          <w:sz w:val="20"/>
          <w:szCs w:val="20"/>
        </w:rPr>
        <w:t xml:space="preserve"> oznaczona działką nr </w:t>
      </w:r>
      <w:r w:rsidR="00D407D7">
        <w:rPr>
          <w:rFonts w:ascii="Arial" w:hAnsi="Arial" w:cs="Arial"/>
          <w:sz w:val="20"/>
          <w:szCs w:val="20"/>
        </w:rPr>
        <w:t>628/17</w:t>
      </w:r>
      <w:r>
        <w:rPr>
          <w:rFonts w:ascii="Arial" w:hAnsi="Arial" w:cs="Arial"/>
          <w:sz w:val="20"/>
          <w:szCs w:val="20"/>
        </w:rPr>
        <w:t xml:space="preserve"> </w:t>
      </w:r>
      <w:r w:rsidR="00933F0E">
        <w:rPr>
          <w:rFonts w:ascii="Arial" w:hAnsi="Arial" w:cs="Arial"/>
          <w:sz w:val="20"/>
          <w:szCs w:val="20"/>
        </w:rPr>
        <w:br/>
      </w:r>
      <w:r>
        <w:rPr>
          <w:rFonts w:ascii="Arial" w:hAnsi="Arial" w:cs="Arial"/>
          <w:sz w:val="20"/>
          <w:szCs w:val="20"/>
        </w:rPr>
        <w:t xml:space="preserve">o powierzchni </w:t>
      </w:r>
      <w:r w:rsidR="00D407D7">
        <w:rPr>
          <w:rFonts w:ascii="Arial" w:hAnsi="Arial" w:cs="Arial"/>
          <w:sz w:val="20"/>
          <w:szCs w:val="20"/>
        </w:rPr>
        <w:t>1739</w:t>
      </w:r>
      <w:r>
        <w:rPr>
          <w:rFonts w:ascii="Arial" w:hAnsi="Arial" w:cs="Arial"/>
          <w:sz w:val="20"/>
          <w:szCs w:val="20"/>
        </w:rPr>
        <w:t xml:space="preserve"> m² położna w miejscowości Krosno Odrzańskie. Działka o regularnym kształcie. Rzeźba terenu </w:t>
      </w:r>
      <w:r w:rsidR="00D407D7">
        <w:rPr>
          <w:rFonts w:ascii="Arial" w:hAnsi="Arial" w:cs="Arial"/>
          <w:sz w:val="20"/>
          <w:szCs w:val="20"/>
        </w:rPr>
        <w:t>płaska</w:t>
      </w:r>
      <w:r>
        <w:rPr>
          <w:rFonts w:ascii="Arial" w:hAnsi="Arial" w:cs="Arial"/>
          <w:sz w:val="20"/>
          <w:szCs w:val="20"/>
        </w:rPr>
        <w:t xml:space="preserve">. Dojazd do działki drogą publiczną. </w:t>
      </w:r>
      <w:r w:rsidR="00D407D7">
        <w:rPr>
          <w:rFonts w:ascii="Arial" w:hAnsi="Arial" w:cs="Arial"/>
          <w:sz w:val="20"/>
          <w:szCs w:val="20"/>
        </w:rPr>
        <w:t>Na działce znajduje się budynek trzykondygnacyjny z użytkowym poddaszem, podpiwniczony. Obiekt obecnie jest nieużytkowany wymaga kompleksowego remontu. Powierzchnia użytkowa budynku: 2872 m</w:t>
      </w:r>
      <w:r w:rsidR="00D407D7" w:rsidRPr="00D407D7">
        <w:rPr>
          <w:rFonts w:ascii="Arial" w:hAnsi="Arial" w:cs="Arial"/>
          <w:sz w:val="20"/>
          <w:szCs w:val="20"/>
          <w:vertAlign w:val="superscript"/>
        </w:rPr>
        <w:t>2</w:t>
      </w:r>
      <w:r w:rsidR="00D407D7">
        <w:rPr>
          <w:rFonts w:ascii="Arial" w:hAnsi="Arial" w:cs="Arial"/>
          <w:sz w:val="20"/>
          <w:szCs w:val="20"/>
        </w:rPr>
        <w:t>.</w:t>
      </w:r>
      <w:r>
        <w:rPr>
          <w:rFonts w:ascii="Arial" w:hAnsi="Arial" w:cs="Arial"/>
          <w:sz w:val="20"/>
          <w:szCs w:val="20"/>
        </w:rPr>
        <w:t xml:space="preserve">Działka uzbrojona </w:t>
      </w:r>
      <w:r w:rsidR="00933F0E">
        <w:rPr>
          <w:rFonts w:ascii="Arial" w:hAnsi="Arial" w:cs="Arial"/>
          <w:sz w:val="20"/>
          <w:szCs w:val="20"/>
        </w:rPr>
        <w:br/>
      </w:r>
      <w:r>
        <w:rPr>
          <w:rFonts w:ascii="Arial" w:hAnsi="Arial" w:cs="Arial"/>
          <w:sz w:val="20"/>
          <w:szCs w:val="20"/>
        </w:rPr>
        <w:t>w sieci: wodociągow</w:t>
      </w:r>
      <w:r w:rsidR="00EB046F">
        <w:rPr>
          <w:rFonts w:ascii="Arial" w:hAnsi="Arial" w:cs="Arial"/>
          <w:sz w:val="20"/>
          <w:szCs w:val="20"/>
        </w:rPr>
        <w:t>ą</w:t>
      </w:r>
      <w:r>
        <w:rPr>
          <w:rFonts w:ascii="Arial" w:hAnsi="Arial" w:cs="Arial"/>
          <w:sz w:val="20"/>
          <w:szCs w:val="20"/>
        </w:rPr>
        <w:t>, kanalizacyjn</w:t>
      </w:r>
      <w:r w:rsidR="00EB046F">
        <w:rPr>
          <w:rFonts w:ascii="Arial" w:hAnsi="Arial" w:cs="Arial"/>
          <w:sz w:val="20"/>
          <w:szCs w:val="20"/>
        </w:rPr>
        <w:t>ą</w:t>
      </w:r>
      <w:r>
        <w:rPr>
          <w:rFonts w:ascii="Arial" w:hAnsi="Arial" w:cs="Arial"/>
          <w:sz w:val="20"/>
          <w:szCs w:val="20"/>
        </w:rPr>
        <w:t>, elektryczn</w:t>
      </w:r>
      <w:r w:rsidR="00EB046F">
        <w:rPr>
          <w:rFonts w:ascii="Arial" w:hAnsi="Arial" w:cs="Arial"/>
          <w:sz w:val="20"/>
          <w:szCs w:val="20"/>
        </w:rPr>
        <w:t>ą</w:t>
      </w:r>
      <w:r>
        <w:rPr>
          <w:rFonts w:ascii="Arial" w:hAnsi="Arial" w:cs="Arial"/>
          <w:sz w:val="20"/>
          <w:szCs w:val="20"/>
        </w:rPr>
        <w:t xml:space="preserve"> i gazow</w:t>
      </w:r>
      <w:r w:rsidR="00EB046F">
        <w:rPr>
          <w:rFonts w:ascii="Arial" w:hAnsi="Arial" w:cs="Arial"/>
          <w:sz w:val="20"/>
          <w:szCs w:val="20"/>
        </w:rPr>
        <w:t>ą</w:t>
      </w:r>
      <w:r>
        <w:rPr>
          <w:rFonts w:ascii="Arial" w:hAnsi="Arial" w:cs="Arial"/>
          <w:sz w:val="20"/>
          <w:szCs w:val="20"/>
        </w:rPr>
        <w:t xml:space="preserve">. </w:t>
      </w:r>
      <w:r w:rsidR="00EB046F">
        <w:rPr>
          <w:rFonts w:ascii="Arial" w:hAnsi="Arial" w:cs="Arial"/>
          <w:sz w:val="20"/>
          <w:szCs w:val="20"/>
        </w:rPr>
        <w:t xml:space="preserve">Zgodnie ze studium uwarunkowań </w:t>
      </w:r>
      <w:r w:rsidR="00933F0E">
        <w:rPr>
          <w:rFonts w:ascii="Arial" w:hAnsi="Arial" w:cs="Arial"/>
          <w:sz w:val="20"/>
          <w:szCs w:val="20"/>
        </w:rPr>
        <w:br/>
      </w:r>
      <w:r w:rsidR="00EB046F">
        <w:rPr>
          <w:rFonts w:ascii="Arial" w:hAnsi="Arial" w:cs="Arial"/>
          <w:sz w:val="20"/>
          <w:szCs w:val="20"/>
        </w:rPr>
        <w:t>i kierunków zagospodarowania przestrzennego gminy, działka</w:t>
      </w:r>
      <w:r>
        <w:rPr>
          <w:rFonts w:ascii="Arial" w:hAnsi="Arial" w:cs="Arial"/>
          <w:sz w:val="20"/>
          <w:szCs w:val="20"/>
        </w:rPr>
        <w:t xml:space="preserve"> położona jest na obszarze oznaczonym symbolem </w:t>
      </w:r>
      <w:r w:rsidR="00EB046F">
        <w:rPr>
          <w:rFonts w:ascii="Arial" w:hAnsi="Arial" w:cs="Arial"/>
          <w:sz w:val="20"/>
          <w:szCs w:val="20"/>
        </w:rPr>
        <w:t>MNW/U1</w:t>
      </w:r>
      <w:r>
        <w:rPr>
          <w:rFonts w:ascii="Arial" w:hAnsi="Arial" w:cs="Arial"/>
          <w:sz w:val="20"/>
          <w:szCs w:val="20"/>
        </w:rPr>
        <w:t xml:space="preserve"> – tereny </w:t>
      </w:r>
      <w:r w:rsidR="00EB046F">
        <w:rPr>
          <w:rFonts w:ascii="Arial" w:hAnsi="Arial" w:cs="Arial"/>
          <w:sz w:val="20"/>
          <w:szCs w:val="20"/>
        </w:rPr>
        <w:t xml:space="preserve">zabudowy </w:t>
      </w:r>
      <w:r>
        <w:rPr>
          <w:rFonts w:ascii="Arial" w:hAnsi="Arial" w:cs="Arial"/>
          <w:sz w:val="20"/>
          <w:szCs w:val="20"/>
        </w:rPr>
        <w:t>mieszkani</w:t>
      </w:r>
      <w:r w:rsidR="00EB046F">
        <w:rPr>
          <w:rFonts w:ascii="Arial" w:hAnsi="Arial" w:cs="Arial"/>
          <w:sz w:val="20"/>
          <w:szCs w:val="20"/>
        </w:rPr>
        <w:t>owej wielorodzinnej i usługowej</w:t>
      </w:r>
      <w:r w:rsidR="00933F0E">
        <w:rPr>
          <w:rFonts w:ascii="Arial" w:hAnsi="Arial" w:cs="Arial"/>
          <w:sz w:val="20"/>
          <w:szCs w:val="20"/>
        </w:rPr>
        <w:t>.</w:t>
      </w:r>
    </w:p>
    <w:p w:rsidR="006712BC" w:rsidRDefault="006712BC" w:rsidP="006712BC">
      <w:pPr>
        <w:jc w:val="both"/>
        <w:rPr>
          <w:rFonts w:ascii="Arial" w:hAnsi="Arial" w:cs="Arial"/>
          <w:sz w:val="20"/>
          <w:szCs w:val="20"/>
        </w:rPr>
      </w:pPr>
      <w:r>
        <w:rPr>
          <w:rFonts w:ascii="Arial" w:hAnsi="Arial" w:cs="Arial"/>
          <w:sz w:val="20"/>
          <w:szCs w:val="20"/>
        </w:rPr>
        <w:t>Dla danej nieruchomości prowadzona jest księga wieczysta  KW nr ZG1K/000</w:t>
      </w:r>
      <w:r w:rsidR="00EB046F">
        <w:rPr>
          <w:rFonts w:ascii="Arial" w:hAnsi="Arial" w:cs="Arial"/>
          <w:sz w:val="20"/>
          <w:szCs w:val="20"/>
        </w:rPr>
        <w:t>28572/4</w:t>
      </w:r>
      <w:r>
        <w:rPr>
          <w:rFonts w:ascii="Arial" w:hAnsi="Arial" w:cs="Arial"/>
          <w:sz w:val="20"/>
          <w:szCs w:val="20"/>
        </w:rPr>
        <w:t>.</w:t>
      </w:r>
    </w:p>
    <w:p w:rsidR="006712BC" w:rsidRDefault="006712BC" w:rsidP="006712BC">
      <w:pPr>
        <w:jc w:val="both"/>
        <w:rPr>
          <w:rFonts w:ascii="Arial" w:hAnsi="Arial" w:cs="Arial"/>
          <w:b/>
          <w:sz w:val="20"/>
          <w:szCs w:val="20"/>
        </w:rPr>
      </w:pPr>
      <w:r>
        <w:rPr>
          <w:rFonts w:ascii="Arial" w:hAnsi="Arial" w:cs="Arial"/>
          <w:b/>
          <w:sz w:val="20"/>
          <w:szCs w:val="20"/>
        </w:rPr>
        <w:t>II. Nabywca nieruchomości zobowiązuje się do:</w:t>
      </w:r>
    </w:p>
    <w:p w:rsidR="006712BC" w:rsidRDefault="006712BC" w:rsidP="006712BC">
      <w:pPr>
        <w:jc w:val="both"/>
        <w:rPr>
          <w:rFonts w:ascii="Arial" w:hAnsi="Arial" w:cs="Arial"/>
          <w:sz w:val="20"/>
          <w:szCs w:val="20"/>
        </w:rPr>
      </w:pPr>
      <w:r>
        <w:rPr>
          <w:rFonts w:ascii="Arial" w:hAnsi="Arial" w:cs="Arial"/>
          <w:sz w:val="20"/>
          <w:szCs w:val="20"/>
        </w:rPr>
        <w:t xml:space="preserve">Zapoznania się przed przetargiem z istniejącym stanem prawnym i faktycznym nabywanej nieruchomości i przed przystąpieniem do przetargu do złożenia komisji pisemnego oświadczenia </w:t>
      </w:r>
      <w:r>
        <w:rPr>
          <w:rFonts w:ascii="Arial" w:hAnsi="Arial" w:cs="Arial"/>
          <w:sz w:val="20"/>
          <w:szCs w:val="20"/>
        </w:rPr>
        <w:br/>
        <w:t xml:space="preserve">o zapoznaniu się ze stanem prawnym i faktycznym nieruchomości oraz warunkami przetargu </w:t>
      </w:r>
      <w:r>
        <w:rPr>
          <w:rFonts w:ascii="Arial" w:hAnsi="Arial" w:cs="Arial"/>
          <w:sz w:val="20"/>
          <w:szCs w:val="20"/>
        </w:rPr>
        <w:br/>
        <w:t>i przyjęciu ich bez zastrzeżeń, pod rygorem niedopuszczenia tych osób do przetargu.</w:t>
      </w:r>
    </w:p>
    <w:p w:rsidR="006712BC" w:rsidRDefault="006712BC" w:rsidP="006712BC">
      <w:pPr>
        <w:jc w:val="both"/>
        <w:rPr>
          <w:rFonts w:ascii="Arial" w:hAnsi="Arial" w:cs="Arial"/>
          <w:b/>
          <w:sz w:val="20"/>
          <w:szCs w:val="20"/>
        </w:rPr>
      </w:pPr>
      <w:r>
        <w:rPr>
          <w:rFonts w:ascii="Arial" w:hAnsi="Arial" w:cs="Arial"/>
          <w:b/>
          <w:sz w:val="20"/>
          <w:szCs w:val="20"/>
        </w:rPr>
        <w:t>III. Warunki dotyczące ceny, wadium i postąpienia: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135"/>
        <w:gridCol w:w="1561"/>
        <w:gridCol w:w="2916"/>
        <w:gridCol w:w="1538"/>
        <w:gridCol w:w="1538"/>
      </w:tblGrid>
      <w:tr w:rsidR="006712BC" w:rsidTr="00514765">
        <w:trPr>
          <w:trHeight w:val="578"/>
        </w:trPr>
        <w:tc>
          <w:tcPr>
            <w:tcW w:w="535" w:type="dxa"/>
            <w:tcBorders>
              <w:top w:val="single" w:sz="4" w:space="0" w:color="auto"/>
              <w:left w:val="single" w:sz="4" w:space="0" w:color="auto"/>
              <w:bottom w:val="single" w:sz="4" w:space="0" w:color="auto"/>
              <w:right w:val="single" w:sz="4" w:space="0" w:color="auto"/>
            </w:tcBorders>
            <w:hideMark/>
          </w:tcPr>
          <w:p w:rsidR="006712BC" w:rsidRDefault="006712BC" w:rsidP="00514765">
            <w:pPr>
              <w:spacing w:after="0" w:line="240" w:lineRule="auto"/>
              <w:jc w:val="both"/>
              <w:rPr>
                <w:rFonts w:ascii="Arial" w:hAnsi="Arial" w:cs="Arial"/>
                <w:b/>
                <w:sz w:val="20"/>
                <w:szCs w:val="20"/>
              </w:rPr>
            </w:pPr>
            <w:r>
              <w:rPr>
                <w:rFonts w:ascii="Arial" w:hAnsi="Arial" w:cs="Arial"/>
                <w:b/>
                <w:sz w:val="20"/>
                <w:szCs w:val="20"/>
              </w:rPr>
              <w:t>Lp.</w:t>
            </w:r>
          </w:p>
        </w:tc>
        <w:tc>
          <w:tcPr>
            <w:tcW w:w="1135" w:type="dxa"/>
            <w:tcBorders>
              <w:top w:val="single" w:sz="4" w:space="0" w:color="auto"/>
              <w:left w:val="single" w:sz="4" w:space="0" w:color="auto"/>
              <w:bottom w:val="single" w:sz="4" w:space="0" w:color="auto"/>
              <w:right w:val="single" w:sz="4" w:space="0" w:color="auto"/>
            </w:tcBorders>
            <w:hideMark/>
          </w:tcPr>
          <w:p w:rsidR="006712BC" w:rsidRDefault="006712BC" w:rsidP="00514765">
            <w:pPr>
              <w:spacing w:after="0" w:line="240" w:lineRule="auto"/>
              <w:jc w:val="both"/>
              <w:rPr>
                <w:rFonts w:ascii="Arial" w:hAnsi="Arial" w:cs="Arial"/>
                <w:b/>
                <w:sz w:val="20"/>
                <w:szCs w:val="20"/>
              </w:rPr>
            </w:pPr>
            <w:r>
              <w:rPr>
                <w:rFonts w:ascii="Arial" w:hAnsi="Arial" w:cs="Arial"/>
                <w:b/>
                <w:sz w:val="20"/>
                <w:szCs w:val="20"/>
              </w:rPr>
              <w:t>Nr działki</w:t>
            </w:r>
          </w:p>
        </w:tc>
        <w:tc>
          <w:tcPr>
            <w:tcW w:w="1561" w:type="dxa"/>
            <w:tcBorders>
              <w:top w:val="single" w:sz="4" w:space="0" w:color="auto"/>
              <w:left w:val="single" w:sz="4" w:space="0" w:color="auto"/>
              <w:bottom w:val="single" w:sz="4" w:space="0" w:color="auto"/>
              <w:right w:val="single" w:sz="4" w:space="0" w:color="auto"/>
            </w:tcBorders>
            <w:hideMark/>
          </w:tcPr>
          <w:p w:rsidR="006712BC" w:rsidRDefault="006712BC" w:rsidP="00514765">
            <w:pPr>
              <w:spacing w:after="0" w:line="240" w:lineRule="auto"/>
              <w:jc w:val="center"/>
              <w:rPr>
                <w:rFonts w:ascii="Arial" w:hAnsi="Arial" w:cs="Arial"/>
                <w:b/>
                <w:sz w:val="20"/>
                <w:szCs w:val="20"/>
              </w:rPr>
            </w:pPr>
            <w:r>
              <w:rPr>
                <w:rFonts w:ascii="Arial" w:hAnsi="Arial" w:cs="Arial"/>
                <w:b/>
                <w:sz w:val="20"/>
                <w:szCs w:val="20"/>
              </w:rPr>
              <w:t>Powierzchnia</w:t>
            </w:r>
          </w:p>
          <w:p w:rsidR="006712BC" w:rsidRDefault="006712BC" w:rsidP="00514765">
            <w:pPr>
              <w:spacing w:after="0" w:line="240" w:lineRule="auto"/>
              <w:jc w:val="center"/>
              <w:rPr>
                <w:rFonts w:ascii="Arial" w:hAnsi="Arial" w:cs="Arial"/>
                <w:b/>
                <w:sz w:val="20"/>
                <w:szCs w:val="20"/>
              </w:rPr>
            </w:pPr>
            <w:r>
              <w:rPr>
                <w:rFonts w:ascii="Arial" w:hAnsi="Arial" w:cs="Arial"/>
                <w:b/>
                <w:sz w:val="20"/>
                <w:szCs w:val="20"/>
              </w:rPr>
              <w:t>/m²/</w:t>
            </w:r>
          </w:p>
        </w:tc>
        <w:tc>
          <w:tcPr>
            <w:tcW w:w="2916" w:type="dxa"/>
            <w:tcBorders>
              <w:top w:val="single" w:sz="4" w:space="0" w:color="auto"/>
              <w:left w:val="single" w:sz="4" w:space="0" w:color="auto"/>
              <w:bottom w:val="single" w:sz="4" w:space="0" w:color="auto"/>
              <w:right w:val="single" w:sz="4" w:space="0" w:color="auto"/>
            </w:tcBorders>
            <w:hideMark/>
          </w:tcPr>
          <w:p w:rsidR="006712BC" w:rsidRDefault="006712BC" w:rsidP="00514765">
            <w:pPr>
              <w:spacing w:after="0" w:line="240" w:lineRule="auto"/>
              <w:jc w:val="center"/>
              <w:rPr>
                <w:rFonts w:ascii="Arial" w:hAnsi="Arial" w:cs="Arial"/>
                <w:b/>
                <w:sz w:val="20"/>
                <w:szCs w:val="20"/>
              </w:rPr>
            </w:pPr>
            <w:r>
              <w:rPr>
                <w:rFonts w:ascii="Arial" w:hAnsi="Arial" w:cs="Arial"/>
                <w:b/>
                <w:sz w:val="20"/>
                <w:szCs w:val="20"/>
              </w:rPr>
              <w:t>Cena wywoławcza</w:t>
            </w:r>
          </w:p>
          <w:p w:rsidR="006712BC" w:rsidRDefault="006712BC" w:rsidP="00514765">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6712BC" w:rsidRDefault="006712BC" w:rsidP="00514765">
            <w:pPr>
              <w:spacing w:after="0" w:line="240" w:lineRule="auto"/>
              <w:jc w:val="center"/>
              <w:rPr>
                <w:rFonts w:ascii="Arial" w:hAnsi="Arial" w:cs="Arial"/>
                <w:b/>
                <w:sz w:val="20"/>
                <w:szCs w:val="20"/>
              </w:rPr>
            </w:pPr>
            <w:r>
              <w:rPr>
                <w:rFonts w:ascii="Arial" w:hAnsi="Arial" w:cs="Arial"/>
                <w:b/>
                <w:sz w:val="20"/>
                <w:szCs w:val="20"/>
              </w:rPr>
              <w:t>Wadium</w:t>
            </w:r>
          </w:p>
          <w:p w:rsidR="006712BC" w:rsidRDefault="006712BC" w:rsidP="00514765">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6712BC" w:rsidRDefault="006712BC" w:rsidP="00514765">
            <w:pPr>
              <w:spacing w:after="0" w:line="240" w:lineRule="auto"/>
              <w:jc w:val="center"/>
              <w:rPr>
                <w:rFonts w:ascii="Arial" w:hAnsi="Arial" w:cs="Arial"/>
                <w:b/>
                <w:sz w:val="20"/>
                <w:szCs w:val="20"/>
              </w:rPr>
            </w:pPr>
            <w:r>
              <w:rPr>
                <w:rFonts w:ascii="Arial" w:hAnsi="Arial" w:cs="Arial"/>
                <w:b/>
                <w:sz w:val="20"/>
                <w:szCs w:val="20"/>
              </w:rPr>
              <w:t>Minimalne postąpienie /zł/</w:t>
            </w:r>
          </w:p>
        </w:tc>
      </w:tr>
      <w:tr w:rsidR="006712BC" w:rsidTr="00514765">
        <w:trPr>
          <w:trHeight w:val="193"/>
        </w:trPr>
        <w:tc>
          <w:tcPr>
            <w:tcW w:w="535" w:type="dxa"/>
            <w:tcBorders>
              <w:top w:val="single" w:sz="4" w:space="0" w:color="auto"/>
              <w:left w:val="single" w:sz="4" w:space="0" w:color="auto"/>
              <w:bottom w:val="single" w:sz="4" w:space="0" w:color="auto"/>
              <w:right w:val="single" w:sz="4" w:space="0" w:color="auto"/>
            </w:tcBorders>
            <w:hideMark/>
          </w:tcPr>
          <w:p w:rsidR="006712BC" w:rsidRDefault="006712BC" w:rsidP="00514765">
            <w:pPr>
              <w:spacing w:after="0" w:line="240" w:lineRule="auto"/>
              <w:jc w:val="both"/>
              <w:rPr>
                <w:rFonts w:ascii="Arial" w:hAnsi="Arial" w:cs="Arial"/>
                <w:sz w:val="20"/>
                <w:szCs w:val="20"/>
              </w:rPr>
            </w:pPr>
            <w:r>
              <w:rPr>
                <w:rFonts w:ascii="Arial" w:hAnsi="Arial" w:cs="Arial"/>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6712BC" w:rsidRDefault="00EB046F" w:rsidP="00514765">
            <w:pPr>
              <w:spacing w:after="0" w:line="240" w:lineRule="auto"/>
              <w:jc w:val="both"/>
              <w:rPr>
                <w:rFonts w:ascii="Arial" w:hAnsi="Arial" w:cs="Arial"/>
                <w:sz w:val="20"/>
                <w:szCs w:val="20"/>
              </w:rPr>
            </w:pPr>
            <w:r>
              <w:rPr>
                <w:rFonts w:ascii="Arial" w:hAnsi="Arial" w:cs="Arial"/>
                <w:sz w:val="20"/>
                <w:szCs w:val="20"/>
              </w:rPr>
              <w:t>628/17</w:t>
            </w:r>
          </w:p>
        </w:tc>
        <w:tc>
          <w:tcPr>
            <w:tcW w:w="1561" w:type="dxa"/>
            <w:tcBorders>
              <w:top w:val="single" w:sz="4" w:space="0" w:color="auto"/>
              <w:left w:val="single" w:sz="4" w:space="0" w:color="auto"/>
              <w:bottom w:val="single" w:sz="4" w:space="0" w:color="auto"/>
              <w:right w:val="single" w:sz="4" w:space="0" w:color="auto"/>
            </w:tcBorders>
            <w:hideMark/>
          </w:tcPr>
          <w:p w:rsidR="006712BC" w:rsidRDefault="00EB046F" w:rsidP="00514765">
            <w:pPr>
              <w:spacing w:after="0" w:line="240" w:lineRule="auto"/>
              <w:jc w:val="center"/>
              <w:rPr>
                <w:rFonts w:ascii="Arial" w:hAnsi="Arial" w:cs="Arial"/>
                <w:sz w:val="20"/>
                <w:szCs w:val="20"/>
              </w:rPr>
            </w:pPr>
            <w:r>
              <w:rPr>
                <w:rFonts w:ascii="Arial" w:hAnsi="Arial" w:cs="Arial"/>
                <w:sz w:val="20"/>
                <w:szCs w:val="20"/>
              </w:rPr>
              <w:t>1739</w:t>
            </w:r>
          </w:p>
        </w:tc>
        <w:tc>
          <w:tcPr>
            <w:tcW w:w="2916" w:type="dxa"/>
            <w:tcBorders>
              <w:top w:val="single" w:sz="4" w:space="0" w:color="auto"/>
              <w:left w:val="single" w:sz="4" w:space="0" w:color="auto"/>
              <w:bottom w:val="single" w:sz="4" w:space="0" w:color="auto"/>
              <w:right w:val="single" w:sz="4" w:space="0" w:color="auto"/>
            </w:tcBorders>
            <w:hideMark/>
          </w:tcPr>
          <w:p w:rsidR="006712BC" w:rsidRDefault="00EB046F" w:rsidP="00514765">
            <w:pPr>
              <w:spacing w:after="0" w:line="240" w:lineRule="auto"/>
              <w:jc w:val="center"/>
              <w:rPr>
                <w:rFonts w:ascii="Arial" w:hAnsi="Arial" w:cs="Arial"/>
                <w:sz w:val="20"/>
                <w:szCs w:val="20"/>
              </w:rPr>
            </w:pPr>
            <w:r>
              <w:rPr>
                <w:rFonts w:ascii="Arial" w:hAnsi="Arial" w:cs="Arial"/>
                <w:sz w:val="20"/>
                <w:szCs w:val="20"/>
              </w:rPr>
              <w:t>999 000</w:t>
            </w:r>
            <w:r w:rsidR="006712BC">
              <w:rPr>
                <w:rFonts w:ascii="Arial" w:hAnsi="Arial" w:cs="Arial"/>
                <w:sz w:val="20"/>
                <w:szCs w:val="20"/>
              </w:rPr>
              <w:t xml:space="preserve">,00 </w:t>
            </w:r>
          </w:p>
        </w:tc>
        <w:tc>
          <w:tcPr>
            <w:tcW w:w="1538" w:type="dxa"/>
            <w:tcBorders>
              <w:top w:val="single" w:sz="4" w:space="0" w:color="auto"/>
              <w:left w:val="single" w:sz="4" w:space="0" w:color="auto"/>
              <w:bottom w:val="single" w:sz="4" w:space="0" w:color="auto"/>
              <w:right w:val="single" w:sz="4" w:space="0" w:color="auto"/>
            </w:tcBorders>
            <w:hideMark/>
          </w:tcPr>
          <w:p w:rsidR="006712BC" w:rsidRDefault="00EB046F" w:rsidP="00514765">
            <w:pPr>
              <w:spacing w:after="0" w:line="240" w:lineRule="auto"/>
              <w:jc w:val="center"/>
              <w:rPr>
                <w:rFonts w:ascii="Arial" w:hAnsi="Arial" w:cs="Arial"/>
                <w:sz w:val="20"/>
                <w:szCs w:val="20"/>
              </w:rPr>
            </w:pPr>
            <w:r>
              <w:rPr>
                <w:rFonts w:ascii="Arial" w:hAnsi="Arial" w:cs="Arial"/>
                <w:sz w:val="20"/>
                <w:szCs w:val="20"/>
              </w:rPr>
              <w:t>100</w:t>
            </w:r>
            <w:r w:rsidR="006712BC">
              <w:rPr>
                <w:rFonts w:ascii="Arial" w:hAnsi="Arial" w:cs="Arial"/>
                <w:sz w:val="20"/>
                <w:szCs w:val="20"/>
              </w:rPr>
              <w:t xml:space="preserve"> 000,00</w:t>
            </w:r>
          </w:p>
        </w:tc>
        <w:tc>
          <w:tcPr>
            <w:tcW w:w="1538" w:type="dxa"/>
            <w:tcBorders>
              <w:top w:val="single" w:sz="4" w:space="0" w:color="auto"/>
              <w:left w:val="single" w:sz="4" w:space="0" w:color="auto"/>
              <w:bottom w:val="single" w:sz="4" w:space="0" w:color="auto"/>
              <w:right w:val="single" w:sz="4" w:space="0" w:color="auto"/>
            </w:tcBorders>
            <w:hideMark/>
          </w:tcPr>
          <w:p w:rsidR="006712BC" w:rsidRDefault="00EB046F" w:rsidP="00514765">
            <w:pPr>
              <w:spacing w:after="0" w:line="240" w:lineRule="auto"/>
              <w:jc w:val="center"/>
              <w:rPr>
                <w:rFonts w:ascii="Arial" w:hAnsi="Arial" w:cs="Arial"/>
                <w:sz w:val="20"/>
                <w:szCs w:val="20"/>
              </w:rPr>
            </w:pPr>
            <w:r>
              <w:rPr>
                <w:rFonts w:ascii="Arial" w:hAnsi="Arial" w:cs="Arial"/>
                <w:sz w:val="20"/>
                <w:szCs w:val="20"/>
              </w:rPr>
              <w:t>10 0</w:t>
            </w:r>
            <w:r w:rsidR="006712BC">
              <w:rPr>
                <w:rFonts w:ascii="Arial" w:hAnsi="Arial" w:cs="Arial"/>
                <w:sz w:val="20"/>
                <w:szCs w:val="20"/>
              </w:rPr>
              <w:t>00,00</w:t>
            </w:r>
          </w:p>
        </w:tc>
      </w:tr>
    </w:tbl>
    <w:p w:rsidR="006712BC" w:rsidRDefault="006712BC" w:rsidP="006712BC">
      <w:pPr>
        <w:jc w:val="both"/>
        <w:rPr>
          <w:rFonts w:ascii="Arial" w:hAnsi="Arial" w:cs="Arial"/>
          <w:sz w:val="20"/>
          <w:szCs w:val="20"/>
        </w:rPr>
      </w:pPr>
    </w:p>
    <w:p w:rsidR="006712BC" w:rsidRDefault="006712BC" w:rsidP="006712BC">
      <w:pPr>
        <w:pStyle w:val="Akapitzlist"/>
        <w:numPr>
          <w:ilvl w:val="0"/>
          <w:numId w:val="1"/>
        </w:numPr>
        <w:jc w:val="both"/>
        <w:rPr>
          <w:rFonts w:ascii="Arial" w:hAnsi="Arial" w:cs="Arial"/>
          <w:sz w:val="20"/>
          <w:szCs w:val="20"/>
        </w:rPr>
      </w:pPr>
      <w:r>
        <w:rPr>
          <w:rFonts w:ascii="Arial" w:hAnsi="Arial" w:cs="Arial"/>
          <w:sz w:val="20"/>
          <w:szCs w:val="20"/>
        </w:rPr>
        <w:t xml:space="preserve">Cena przedmiotowej nieruchomości ustalona przez rzeczoznawcę majątkowego zgodna </w:t>
      </w:r>
      <w:r>
        <w:rPr>
          <w:rFonts w:ascii="Arial" w:hAnsi="Arial" w:cs="Arial"/>
          <w:sz w:val="20"/>
          <w:szCs w:val="20"/>
        </w:rPr>
        <w:br/>
        <w:t xml:space="preserve">jest z art. 67 ust. 1 ustawy o gospodarce nieruchomościami. </w:t>
      </w:r>
    </w:p>
    <w:p w:rsidR="006712BC" w:rsidRDefault="006712BC" w:rsidP="006712BC">
      <w:pPr>
        <w:pStyle w:val="Akapitzlist"/>
        <w:jc w:val="both"/>
        <w:rPr>
          <w:rFonts w:ascii="Arial" w:hAnsi="Arial" w:cs="Arial"/>
          <w:sz w:val="20"/>
          <w:szCs w:val="20"/>
        </w:rPr>
      </w:pPr>
    </w:p>
    <w:p w:rsidR="006712BC" w:rsidRDefault="006712BC" w:rsidP="006712BC">
      <w:pPr>
        <w:pStyle w:val="Akapitzlist"/>
        <w:numPr>
          <w:ilvl w:val="0"/>
          <w:numId w:val="1"/>
        </w:numPr>
        <w:jc w:val="both"/>
        <w:rPr>
          <w:rFonts w:ascii="Arial" w:hAnsi="Arial" w:cs="Arial"/>
          <w:sz w:val="20"/>
          <w:szCs w:val="20"/>
        </w:rPr>
      </w:pPr>
      <w:r>
        <w:rPr>
          <w:rFonts w:ascii="Arial" w:hAnsi="Arial" w:cs="Arial"/>
          <w:sz w:val="20"/>
          <w:szCs w:val="20"/>
          <w:u w:val="single"/>
        </w:rPr>
        <w:t>Do ceny sprzedaży nieruchomości zostanie zastosowana stawka podatku od towarów i usług zgodnie z obowiązującymi przepisami na dzień transakcji.</w:t>
      </w:r>
      <w:r>
        <w:rPr>
          <w:rFonts w:ascii="Arial" w:hAnsi="Arial" w:cs="Arial"/>
          <w:sz w:val="20"/>
          <w:szCs w:val="20"/>
        </w:rPr>
        <w:t xml:space="preserve"> </w:t>
      </w:r>
    </w:p>
    <w:p w:rsidR="006712BC" w:rsidRDefault="006712BC" w:rsidP="006712BC">
      <w:pPr>
        <w:pStyle w:val="Akapitzlist"/>
        <w:ind w:left="0"/>
        <w:jc w:val="both"/>
        <w:rPr>
          <w:rFonts w:ascii="Arial" w:hAnsi="Arial" w:cs="Arial"/>
          <w:sz w:val="20"/>
          <w:szCs w:val="20"/>
        </w:rPr>
      </w:pPr>
    </w:p>
    <w:p w:rsidR="006712BC" w:rsidRDefault="006712BC" w:rsidP="006712BC">
      <w:pPr>
        <w:pStyle w:val="Akapitzlist"/>
        <w:numPr>
          <w:ilvl w:val="0"/>
          <w:numId w:val="1"/>
        </w:numPr>
        <w:jc w:val="both"/>
        <w:rPr>
          <w:rFonts w:ascii="Arial" w:hAnsi="Arial" w:cs="Arial"/>
          <w:sz w:val="20"/>
          <w:szCs w:val="20"/>
        </w:rPr>
      </w:pPr>
      <w:r>
        <w:rPr>
          <w:rStyle w:val="Pogrubienie"/>
          <w:rFonts w:ascii="Arial" w:hAnsi="Arial" w:cs="Arial"/>
          <w:sz w:val="20"/>
          <w:szCs w:val="20"/>
        </w:rPr>
        <w:t xml:space="preserve">Cena nieruchomości nie zawiera kosztów wznowienia znaków granicznych. </w:t>
      </w:r>
      <w:r>
        <w:rPr>
          <w:rFonts w:ascii="Arial" w:hAnsi="Arial" w:cs="Arial"/>
          <w:b/>
          <w:bCs/>
          <w:sz w:val="20"/>
          <w:szCs w:val="20"/>
        </w:rPr>
        <w:br/>
      </w:r>
      <w:r>
        <w:rPr>
          <w:rFonts w:ascii="Arial" w:hAnsi="Arial" w:cs="Arial"/>
          <w:sz w:val="20"/>
          <w:szCs w:val="20"/>
        </w:rPr>
        <w:t xml:space="preserve">W przypadku ewentualnej potrzeby okazania granic Nabywca ustali warunki tego okazania </w:t>
      </w:r>
      <w:r>
        <w:rPr>
          <w:rFonts w:ascii="Arial" w:hAnsi="Arial" w:cs="Arial"/>
          <w:sz w:val="20"/>
          <w:szCs w:val="20"/>
        </w:rPr>
        <w:br/>
        <w:t>z wybranym przez siebie geodetą. Okazanie granic nastąpi na koszt Nabywcy.</w:t>
      </w:r>
    </w:p>
    <w:p w:rsidR="006712BC" w:rsidRDefault="006712BC" w:rsidP="006712BC">
      <w:pPr>
        <w:pStyle w:val="Akapitzlist"/>
        <w:ind w:left="0"/>
        <w:jc w:val="both"/>
        <w:rPr>
          <w:rFonts w:ascii="Arial" w:hAnsi="Arial" w:cs="Arial"/>
          <w:sz w:val="20"/>
          <w:szCs w:val="20"/>
        </w:rPr>
      </w:pPr>
    </w:p>
    <w:p w:rsidR="006712BC" w:rsidRDefault="006712BC" w:rsidP="006712BC">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i technicznej wymaga uzgodnienia z dysponentami sieci i obciąża całkowicie Nabywcę nieruchomości. </w:t>
      </w:r>
    </w:p>
    <w:p w:rsidR="006712BC" w:rsidRDefault="006712BC" w:rsidP="006712BC">
      <w:pPr>
        <w:numPr>
          <w:ilvl w:val="0"/>
          <w:numId w:val="1"/>
        </w:numPr>
        <w:jc w:val="both"/>
        <w:rPr>
          <w:rFonts w:ascii="Arial" w:hAnsi="Arial" w:cs="Arial"/>
          <w:sz w:val="20"/>
          <w:szCs w:val="20"/>
        </w:rPr>
      </w:pPr>
      <w:r>
        <w:rPr>
          <w:rFonts w:ascii="Arial" w:hAnsi="Arial" w:cs="Arial"/>
          <w:sz w:val="20"/>
          <w:szCs w:val="20"/>
        </w:rPr>
        <w:t xml:space="preserve">Zbycie nieruchomości odbywa się w stanie istniejącego uzbrojenia terenu zgodnie z ewidencją gruntów i budynków prowadzoną przez Starostwo Powiatowe w Krośnie Odrzańskim. Powyższe nie wyklucza istnienia w terenie innych nie wskazanych na mapie urządzeń podziemnych nie zgłaszanych do ewidencji. W przypadku związanych z tym faktem ewentualnych kolizji z zagospodarowaniem terenu nabywca przeniesie istniejącą infrastrukturę techniczną na własny koszt, po dokonaniu niezbędnych uzgodnień i uzyskaniu przewidzianych prawem pozwoleń. Nabywcy nieruchomości poniosą na własny koszt wszelkie inne przeszkody znajdujące się na zbywanej działce kolidujące z jej zagospodarowaniem. </w:t>
      </w:r>
    </w:p>
    <w:p w:rsidR="006712BC" w:rsidRDefault="006712BC" w:rsidP="006712BC">
      <w:pPr>
        <w:pStyle w:val="Akapitzlist"/>
        <w:numPr>
          <w:ilvl w:val="0"/>
          <w:numId w:val="1"/>
        </w:numPr>
        <w:jc w:val="both"/>
        <w:rPr>
          <w:rFonts w:ascii="Arial" w:hAnsi="Arial" w:cs="Arial"/>
          <w:sz w:val="20"/>
          <w:szCs w:val="20"/>
        </w:rPr>
      </w:pPr>
      <w:r>
        <w:rPr>
          <w:rFonts w:ascii="Arial" w:hAnsi="Arial" w:cs="Arial"/>
          <w:sz w:val="20"/>
          <w:szCs w:val="20"/>
        </w:rPr>
        <w:lastRenderedPageBreak/>
        <w:t>Nieruchomość jest wolna od obciążeń i zobowiązań.</w:t>
      </w:r>
    </w:p>
    <w:p w:rsidR="006712BC" w:rsidRDefault="006712BC" w:rsidP="006712BC">
      <w:pPr>
        <w:pStyle w:val="Akapitzlist"/>
        <w:jc w:val="both"/>
        <w:rPr>
          <w:rFonts w:ascii="Arial" w:hAnsi="Arial" w:cs="Arial"/>
          <w:sz w:val="20"/>
          <w:szCs w:val="20"/>
        </w:rPr>
      </w:pPr>
    </w:p>
    <w:p w:rsidR="006712BC" w:rsidRDefault="006712BC" w:rsidP="006712BC">
      <w:pPr>
        <w:pStyle w:val="Akapitzlist"/>
        <w:ind w:left="0"/>
        <w:jc w:val="both"/>
        <w:rPr>
          <w:rFonts w:ascii="Arial" w:hAnsi="Arial" w:cs="Arial"/>
          <w:b/>
          <w:sz w:val="20"/>
          <w:szCs w:val="20"/>
        </w:rPr>
      </w:pPr>
      <w:r>
        <w:rPr>
          <w:rFonts w:ascii="Arial" w:hAnsi="Arial" w:cs="Arial"/>
          <w:b/>
          <w:sz w:val="20"/>
          <w:szCs w:val="20"/>
        </w:rPr>
        <w:t>IV. Warunki udziału w przetargu</w:t>
      </w:r>
    </w:p>
    <w:p w:rsidR="006712BC" w:rsidRDefault="006712BC" w:rsidP="006712BC">
      <w:pPr>
        <w:pStyle w:val="Akapitzlist"/>
        <w:jc w:val="both"/>
        <w:rPr>
          <w:rFonts w:ascii="Arial" w:hAnsi="Arial" w:cs="Arial"/>
          <w:b/>
          <w:sz w:val="20"/>
          <w:szCs w:val="20"/>
        </w:rPr>
      </w:pPr>
    </w:p>
    <w:p w:rsidR="006712BC" w:rsidRDefault="006712BC" w:rsidP="006712BC">
      <w:pPr>
        <w:pStyle w:val="Akapitzlist"/>
        <w:numPr>
          <w:ilvl w:val="0"/>
          <w:numId w:val="2"/>
        </w:numPr>
        <w:jc w:val="both"/>
        <w:rPr>
          <w:rFonts w:ascii="Arial" w:hAnsi="Arial" w:cs="Arial"/>
          <w:sz w:val="20"/>
          <w:szCs w:val="20"/>
        </w:rPr>
      </w:pPr>
      <w:r>
        <w:rPr>
          <w:rFonts w:ascii="Arial" w:hAnsi="Arial" w:cs="Arial"/>
          <w:sz w:val="20"/>
          <w:szCs w:val="20"/>
        </w:rPr>
        <w:t xml:space="preserve">W przetargu mogą brać udział osoby fizyczne i prawne, które wpłacą </w:t>
      </w:r>
      <w:r>
        <w:rPr>
          <w:rFonts w:ascii="Arial" w:hAnsi="Arial" w:cs="Arial"/>
          <w:b/>
          <w:sz w:val="20"/>
          <w:szCs w:val="20"/>
        </w:rPr>
        <w:t xml:space="preserve">wadium </w:t>
      </w:r>
      <w:r>
        <w:rPr>
          <w:rFonts w:ascii="Arial" w:hAnsi="Arial" w:cs="Arial"/>
          <w:b/>
          <w:sz w:val="20"/>
          <w:szCs w:val="20"/>
        </w:rPr>
        <w:br/>
        <w:t xml:space="preserve">w nieprzekraczalnym terminie, najpóźniej do dnia </w:t>
      </w:r>
      <w:r w:rsidR="00EB046F">
        <w:rPr>
          <w:rFonts w:ascii="Arial" w:hAnsi="Arial" w:cs="Arial"/>
          <w:b/>
          <w:sz w:val="20"/>
          <w:szCs w:val="20"/>
        </w:rPr>
        <w:t>03</w:t>
      </w:r>
      <w:r>
        <w:rPr>
          <w:rFonts w:ascii="Arial" w:hAnsi="Arial" w:cs="Arial"/>
          <w:b/>
          <w:sz w:val="20"/>
          <w:szCs w:val="20"/>
        </w:rPr>
        <w:t xml:space="preserve"> </w:t>
      </w:r>
      <w:r w:rsidR="00EB046F">
        <w:rPr>
          <w:rFonts w:ascii="Arial" w:hAnsi="Arial" w:cs="Arial"/>
          <w:b/>
          <w:sz w:val="20"/>
          <w:szCs w:val="20"/>
        </w:rPr>
        <w:t>marca</w:t>
      </w:r>
      <w:r>
        <w:rPr>
          <w:rFonts w:ascii="Arial" w:hAnsi="Arial" w:cs="Arial"/>
          <w:b/>
          <w:sz w:val="20"/>
          <w:szCs w:val="20"/>
        </w:rPr>
        <w:t xml:space="preserve"> 201</w:t>
      </w:r>
      <w:r w:rsidR="00EB046F">
        <w:rPr>
          <w:rFonts w:ascii="Arial" w:hAnsi="Arial" w:cs="Arial"/>
          <w:b/>
          <w:sz w:val="20"/>
          <w:szCs w:val="20"/>
        </w:rPr>
        <w:t>8</w:t>
      </w:r>
      <w:r>
        <w:rPr>
          <w:rFonts w:ascii="Arial" w:hAnsi="Arial" w:cs="Arial"/>
          <w:b/>
          <w:sz w:val="20"/>
          <w:szCs w:val="20"/>
        </w:rPr>
        <w:t xml:space="preserve"> r. </w:t>
      </w:r>
      <w:r>
        <w:rPr>
          <w:rFonts w:ascii="Arial" w:hAnsi="Arial" w:cs="Arial"/>
          <w:sz w:val="20"/>
          <w:szCs w:val="20"/>
        </w:rPr>
        <w:t xml:space="preserve">na konto Urzędu Miasta w Krośnie Odrzańskim Bank Zachodni WBK S.A. I Oddział Krosno Odrzańskie </w:t>
      </w:r>
      <w:r>
        <w:rPr>
          <w:rFonts w:ascii="Arial" w:hAnsi="Arial" w:cs="Arial"/>
          <w:sz w:val="20"/>
          <w:szCs w:val="20"/>
        </w:rPr>
        <w:br/>
        <w:t xml:space="preserve">Nr 64 1090 1551 0000 0000 5500 1056. </w:t>
      </w:r>
    </w:p>
    <w:p w:rsidR="006712BC" w:rsidRDefault="006712BC" w:rsidP="006712BC">
      <w:pPr>
        <w:pStyle w:val="Akapitzlist"/>
        <w:jc w:val="both"/>
        <w:rPr>
          <w:rFonts w:ascii="Arial" w:hAnsi="Arial" w:cs="Arial"/>
          <w:sz w:val="20"/>
          <w:szCs w:val="20"/>
        </w:rPr>
      </w:pPr>
      <w:r>
        <w:rPr>
          <w:rFonts w:ascii="Arial" w:hAnsi="Arial" w:cs="Arial"/>
          <w:b/>
          <w:sz w:val="20"/>
          <w:szCs w:val="20"/>
        </w:rPr>
        <w:t>Za termin wpłaty wadium uznaje się datę wpływu na konto Urzędu Miasta</w:t>
      </w:r>
      <w:r>
        <w:rPr>
          <w:rFonts w:ascii="Arial" w:hAnsi="Arial" w:cs="Arial"/>
          <w:sz w:val="20"/>
          <w:szCs w:val="20"/>
        </w:rPr>
        <w:t>.</w:t>
      </w:r>
    </w:p>
    <w:p w:rsidR="006712BC" w:rsidRDefault="006712BC" w:rsidP="006712BC">
      <w:pPr>
        <w:pStyle w:val="Akapitzlist"/>
        <w:numPr>
          <w:ilvl w:val="0"/>
          <w:numId w:val="2"/>
        </w:numPr>
        <w:jc w:val="both"/>
        <w:rPr>
          <w:rFonts w:ascii="Arial" w:hAnsi="Arial" w:cs="Arial"/>
          <w:sz w:val="20"/>
          <w:szCs w:val="20"/>
        </w:rPr>
      </w:pPr>
      <w:r>
        <w:rPr>
          <w:rFonts w:ascii="Arial" w:hAnsi="Arial" w:cs="Arial"/>
          <w:sz w:val="20"/>
          <w:szCs w:val="20"/>
        </w:rPr>
        <w:t>Na dowodzie wpłaty wadium należy podać numer ewidencyjny działki, będącej przedmiotem przetargu.</w:t>
      </w:r>
    </w:p>
    <w:p w:rsidR="006712BC" w:rsidRDefault="006712BC" w:rsidP="006712BC">
      <w:pPr>
        <w:pStyle w:val="Akapitzlist"/>
        <w:numPr>
          <w:ilvl w:val="0"/>
          <w:numId w:val="2"/>
        </w:numPr>
        <w:jc w:val="both"/>
        <w:rPr>
          <w:rFonts w:ascii="Arial" w:hAnsi="Arial" w:cs="Arial"/>
          <w:sz w:val="20"/>
          <w:szCs w:val="20"/>
        </w:rPr>
      </w:pPr>
      <w:r>
        <w:rPr>
          <w:rFonts w:ascii="Arial" w:hAnsi="Arial" w:cs="Arial"/>
          <w:sz w:val="20"/>
          <w:szCs w:val="20"/>
        </w:rPr>
        <w:t xml:space="preserve">Osoby, którym przysługuje prawo do rekompensaty z tytułu pozostawienia nieruchomości poza granicami Rzeczypospolitej Polskiej w wyniku wypędzenia z byłego terytorium Rzeczypospolitej Polskiej lub jego opuszczenia w związku z wojną rozpoczętą w 1939 r. zwalnia się z obowiązku wniesienia wadium w wyznaczonym w ogłoszeniu o przetargu, jeżeli w terminie do dnia </w:t>
      </w:r>
      <w:r w:rsidR="00EB046F">
        <w:rPr>
          <w:rFonts w:ascii="Arial" w:hAnsi="Arial" w:cs="Arial"/>
          <w:sz w:val="20"/>
          <w:szCs w:val="20"/>
        </w:rPr>
        <w:t>03.03.2018</w:t>
      </w:r>
      <w:r>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Rzeczypospolitej Polskiej, a także złożone pisemne zobowiązanie do uiszczenia kwoty równej wysokości wadium ustalonego </w:t>
      </w:r>
      <w:r>
        <w:rPr>
          <w:rFonts w:ascii="Arial" w:hAnsi="Arial" w:cs="Arial"/>
          <w:sz w:val="20"/>
          <w:szCs w:val="20"/>
        </w:rPr>
        <w:br/>
        <w:t xml:space="preserve">w razie uchylenia się od zawarcia umowy. Osoby te przed rozpoczęciem przetargu winny przedstawić komisji przetargowej dowód osobisty oryginał zaświadczenia lub decyzji potwierdzającej prawo do zaliczenia wartości nieruchomości pozostawionych poza obecnymi granicami Rzeczypospolitej Polskiej oraz wypisy z rejestrów, o których mowa w art. 19 ustawy z dnia 8 lipca 2005 r. o realizacji prawa do rekompensaty z tytułu pozostawienia nieruchomości poza obecnymi granicami Rzeczypospolitej Polskiej (j.t. Dz. U. z 2014 r. </w:t>
      </w:r>
      <w:r>
        <w:rPr>
          <w:rFonts w:ascii="Arial" w:hAnsi="Arial" w:cs="Arial"/>
          <w:sz w:val="20"/>
          <w:szCs w:val="20"/>
        </w:rPr>
        <w:br/>
        <w:t>poz. 1090 ze zm.).</w:t>
      </w:r>
    </w:p>
    <w:p w:rsidR="006712BC" w:rsidRDefault="006712BC" w:rsidP="006712BC">
      <w:pPr>
        <w:pStyle w:val="Akapitzlist"/>
        <w:numPr>
          <w:ilvl w:val="0"/>
          <w:numId w:val="2"/>
        </w:numPr>
        <w:jc w:val="both"/>
        <w:rPr>
          <w:rFonts w:ascii="Arial" w:hAnsi="Arial" w:cs="Arial"/>
          <w:sz w:val="20"/>
          <w:szCs w:val="20"/>
        </w:rPr>
      </w:pPr>
      <w:r>
        <w:rPr>
          <w:rFonts w:ascii="Arial" w:hAnsi="Arial" w:cs="Arial"/>
          <w:sz w:val="20"/>
          <w:szCs w:val="20"/>
        </w:rPr>
        <w:t>Osoby uczestniczące w przetargu zobowiązane są okazać komisji przetargowej oryginał dowodu wpłaty wadium oraz:</w:t>
      </w:r>
    </w:p>
    <w:p w:rsidR="006712BC" w:rsidRDefault="006712BC" w:rsidP="006712BC">
      <w:pPr>
        <w:pStyle w:val="Akapitzlist"/>
        <w:jc w:val="both"/>
        <w:rPr>
          <w:rFonts w:ascii="Arial" w:hAnsi="Arial" w:cs="Arial"/>
          <w:sz w:val="20"/>
          <w:szCs w:val="20"/>
        </w:rPr>
      </w:pPr>
      <w:r>
        <w:rPr>
          <w:rFonts w:ascii="Arial" w:hAnsi="Arial" w:cs="Arial"/>
          <w:sz w:val="20"/>
          <w:szCs w:val="20"/>
        </w:rPr>
        <w:t xml:space="preserve">- w przypadku osoby fizycznej: dokument potwierdzający tożsamość uczestnika przetargu </w:t>
      </w:r>
      <w:r>
        <w:rPr>
          <w:rFonts w:ascii="Arial" w:hAnsi="Arial" w:cs="Arial"/>
          <w:sz w:val="20"/>
          <w:szCs w:val="20"/>
        </w:rPr>
        <w:br/>
        <w:t>(dowód osobisty, paszport lub prawo jazdy); w przypadku pełnomocnika osoby fizycznej: dokument potwierdzający tożsamość pełnomocnika (dowód osobisty, paszport lub prawo jazdy) oraz pełnomocnictwo notarialne lub z notarialnie poświadczonym podpisem mocodawcy,</w:t>
      </w:r>
    </w:p>
    <w:p w:rsidR="006712BC" w:rsidRDefault="006712BC" w:rsidP="006712BC">
      <w:pPr>
        <w:pStyle w:val="Akapitzlist"/>
        <w:jc w:val="both"/>
        <w:rPr>
          <w:rFonts w:ascii="Arial" w:hAnsi="Arial" w:cs="Arial"/>
          <w:sz w:val="20"/>
          <w:szCs w:val="20"/>
        </w:rPr>
      </w:pPr>
      <w:r>
        <w:rPr>
          <w:rFonts w:ascii="Arial" w:hAnsi="Arial" w:cs="Arial"/>
          <w:sz w:val="20"/>
          <w:szCs w:val="20"/>
        </w:rPr>
        <w:t xml:space="preserve">- w przypadku osoby prowadzącej działalność gospodarczą: dokument potwierdzający tożsamość uczestnika przetargu (dowód osobisty, paszport lub prawo jazdy) oraz aktualne  </w:t>
      </w:r>
      <w:r>
        <w:rPr>
          <w:rFonts w:ascii="Arial" w:hAnsi="Arial" w:cs="Arial"/>
          <w:sz w:val="20"/>
          <w:szCs w:val="20"/>
        </w:rPr>
        <w:br/>
        <w:t xml:space="preserve">( nie dłużej niż sprzed 3 miesięcy) zaświadczenie o prowadzeniu działalności gospodarczej. </w:t>
      </w:r>
      <w:r>
        <w:rPr>
          <w:rFonts w:ascii="Arial" w:hAnsi="Arial" w:cs="Arial"/>
          <w:sz w:val="20"/>
          <w:szCs w:val="20"/>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6712BC" w:rsidRDefault="006712BC" w:rsidP="006712BC">
      <w:pPr>
        <w:pStyle w:val="Akapitzlist"/>
        <w:jc w:val="both"/>
        <w:rPr>
          <w:rFonts w:ascii="Arial" w:hAnsi="Arial" w:cs="Arial"/>
          <w:sz w:val="20"/>
          <w:szCs w:val="20"/>
        </w:rPr>
      </w:pPr>
      <w:r>
        <w:rPr>
          <w:rFonts w:ascii="Arial" w:hAnsi="Arial" w:cs="Arial"/>
          <w:sz w:val="20"/>
          <w:szCs w:val="20"/>
        </w:rPr>
        <w:t xml:space="preserve">- w przypadku przedstawiciela osoby prawnej lub jednostki podlegającej wpisowi do KRS: dokument potwierdzający tożsamość przedstawiciela (dowód osobisty, paszport lub prawo jazdy) oraz aktualny (nie dłużej niż sprzed 3 miesięcy) odpis z rejestru sądowego; </w:t>
      </w:r>
      <w:r>
        <w:rPr>
          <w:rFonts w:ascii="Arial" w:hAnsi="Arial" w:cs="Arial"/>
          <w:sz w:val="20"/>
          <w:szCs w:val="20"/>
        </w:rPr>
        <w:b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6712BC" w:rsidRDefault="006712BC" w:rsidP="006712BC">
      <w:pPr>
        <w:pStyle w:val="Akapitzlist"/>
        <w:jc w:val="both"/>
        <w:rPr>
          <w:rFonts w:ascii="Arial" w:hAnsi="Arial" w:cs="Arial"/>
          <w:sz w:val="20"/>
          <w:szCs w:val="20"/>
        </w:rPr>
      </w:pPr>
      <w:r>
        <w:rPr>
          <w:rFonts w:ascii="Arial" w:hAnsi="Arial" w:cs="Arial"/>
          <w:sz w:val="20"/>
          <w:szCs w:val="20"/>
        </w:rPr>
        <w:t>- w pozostałych przypadkach dokumenty świadczące zgodnie z obowiązującymi przepisami                  o 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lub z notarialnie poświadczonym podpisem.</w:t>
      </w:r>
    </w:p>
    <w:p w:rsidR="006712BC" w:rsidRDefault="006712BC" w:rsidP="006712BC">
      <w:pPr>
        <w:pStyle w:val="Akapitzlist"/>
        <w:numPr>
          <w:ilvl w:val="0"/>
          <w:numId w:val="2"/>
        </w:numPr>
        <w:jc w:val="both"/>
        <w:rPr>
          <w:rFonts w:ascii="Arial" w:hAnsi="Arial" w:cs="Arial"/>
          <w:sz w:val="20"/>
          <w:szCs w:val="20"/>
        </w:rPr>
      </w:pPr>
      <w:r>
        <w:rPr>
          <w:rFonts w:ascii="Arial" w:hAnsi="Arial" w:cs="Arial"/>
          <w:sz w:val="20"/>
          <w:szCs w:val="20"/>
        </w:rPr>
        <w:lastRenderedPageBreak/>
        <w:t>Z cudzoziemcem na przetargu winien uczestniczyć tłumacz przysięgły. Podmioty zagraniczne wiążą przepisy ustawy z dnia 24 marca 1920 r. o nabywaniu nieruchomości przez cudzoziemców (j.t. Dz. U. z 2014 r. poz. 1380 ze zm.).</w:t>
      </w:r>
    </w:p>
    <w:p w:rsidR="006712BC" w:rsidRDefault="006712BC" w:rsidP="006712BC">
      <w:pPr>
        <w:pStyle w:val="Akapitzlist"/>
        <w:numPr>
          <w:ilvl w:val="0"/>
          <w:numId w:val="2"/>
        </w:numPr>
        <w:jc w:val="both"/>
        <w:rPr>
          <w:rFonts w:ascii="Arial" w:hAnsi="Arial" w:cs="Arial"/>
          <w:b/>
          <w:sz w:val="20"/>
          <w:szCs w:val="20"/>
        </w:rPr>
      </w:pPr>
      <w:r>
        <w:rPr>
          <w:rFonts w:ascii="Arial" w:hAnsi="Arial" w:cs="Arial"/>
          <w:b/>
          <w:sz w:val="20"/>
          <w:szCs w:val="20"/>
        </w:rPr>
        <w:t xml:space="preserve">Przetarg odbędzie się w dniu </w:t>
      </w:r>
      <w:r w:rsidR="00EB046F">
        <w:rPr>
          <w:rFonts w:ascii="Arial" w:hAnsi="Arial" w:cs="Arial"/>
          <w:b/>
          <w:sz w:val="20"/>
          <w:szCs w:val="20"/>
        </w:rPr>
        <w:t>09</w:t>
      </w:r>
      <w:r>
        <w:rPr>
          <w:rFonts w:ascii="Arial" w:hAnsi="Arial" w:cs="Arial"/>
          <w:b/>
          <w:sz w:val="20"/>
          <w:szCs w:val="20"/>
        </w:rPr>
        <w:t xml:space="preserve"> </w:t>
      </w:r>
      <w:r w:rsidR="00EB046F">
        <w:rPr>
          <w:rFonts w:ascii="Arial" w:hAnsi="Arial" w:cs="Arial"/>
          <w:b/>
          <w:sz w:val="20"/>
          <w:szCs w:val="20"/>
        </w:rPr>
        <w:t>marca</w:t>
      </w:r>
      <w:r>
        <w:rPr>
          <w:rFonts w:ascii="Arial" w:hAnsi="Arial" w:cs="Arial"/>
          <w:b/>
          <w:sz w:val="20"/>
          <w:szCs w:val="20"/>
        </w:rPr>
        <w:t xml:space="preserve"> 201</w:t>
      </w:r>
      <w:r w:rsidR="00EB046F">
        <w:rPr>
          <w:rFonts w:ascii="Arial" w:hAnsi="Arial" w:cs="Arial"/>
          <w:b/>
          <w:sz w:val="20"/>
          <w:szCs w:val="20"/>
        </w:rPr>
        <w:t>8</w:t>
      </w:r>
      <w:r>
        <w:rPr>
          <w:rFonts w:ascii="Arial" w:hAnsi="Arial" w:cs="Arial"/>
          <w:b/>
          <w:sz w:val="20"/>
          <w:szCs w:val="20"/>
        </w:rPr>
        <w:t xml:space="preserve"> r. o godz. 10</w:t>
      </w:r>
      <w:r>
        <w:rPr>
          <w:rFonts w:ascii="Arial" w:hAnsi="Arial" w:cs="Arial"/>
          <w:b/>
          <w:sz w:val="20"/>
          <w:szCs w:val="20"/>
          <w:vertAlign w:val="superscript"/>
        </w:rPr>
        <w:t>00</w:t>
      </w:r>
      <w:r>
        <w:rPr>
          <w:rFonts w:ascii="Arial" w:hAnsi="Arial" w:cs="Arial"/>
          <w:b/>
          <w:sz w:val="20"/>
          <w:szCs w:val="20"/>
        </w:rPr>
        <w:t xml:space="preserve"> w siedzibie Urzędu Miasta </w:t>
      </w:r>
      <w:r w:rsidR="00DE7559">
        <w:rPr>
          <w:rFonts w:ascii="Arial" w:hAnsi="Arial" w:cs="Arial"/>
          <w:b/>
          <w:sz w:val="20"/>
          <w:szCs w:val="20"/>
        </w:rPr>
        <w:br/>
      </w:r>
      <w:r>
        <w:rPr>
          <w:rFonts w:ascii="Arial" w:hAnsi="Arial" w:cs="Arial"/>
          <w:b/>
          <w:sz w:val="20"/>
          <w:szCs w:val="20"/>
        </w:rPr>
        <w:t>w Krośnie Odrzańskim ul. Parkowa 1, budynek B, pokój nr 20.</w:t>
      </w:r>
    </w:p>
    <w:p w:rsidR="006712BC" w:rsidRDefault="006712BC" w:rsidP="006712BC">
      <w:pPr>
        <w:pStyle w:val="Akapitzlist"/>
        <w:numPr>
          <w:ilvl w:val="0"/>
          <w:numId w:val="2"/>
        </w:numPr>
        <w:jc w:val="both"/>
        <w:rPr>
          <w:rFonts w:ascii="Arial" w:hAnsi="Arial" w:cs="Arial"/>
          <w:b/>
          <w:sz w:val="20"/>
          <w:szCs w:val="20"/>
        </w:rPr>
      </w:pPr>
      <w:r>
        <w:rPr>
          <w:rFonts w:ascii="Arial" w:hAnsi="Arial" w:cs="Arial"/>
          <w:sz w:val="20"/>
          <w:szCs w:val="20"/>
        </w:rPr>
        <w:t>Cenę nabycia nieruchomości jej Nabywca winien wpłacić najpóźniej do dnia zawarcia umowy notarialnej.</w:t>
      </w:r>
    </w:p>
    <w:p w:rsidR="006712BC" w:rsidRDefault="006712BC" w:rsidP="006712BC">
      <w:pPr>
        <w:pStyle w:val="Akapitzlist"/>
        <w:numPr>
          <w:ilvl w:val="0"/>
          <w:numId w:val="2"/>
        </w:numPr>
        <w:jc w:val="both"/>
        <w:rPr>
          <w:rFonts w:ascii="Arial" w:hAnsi="Arial" w:cs="Arial"/>
          <w:b/>
          <w:sz w:val="20"/>
          <w:szCs w:val="20"/>
        </w:rPr>
      </w:pPr>
      <w:r>
        <w:rPr>
          <w:rFonts w:ascii="Arial" w:hAnsi="Arial" w:cs="Arial"/>
          <w:sz w:val="20"/>
          <w:szCs w:val="20"/>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6712BC" w:rsidRDefault="006712BC" w:rsidP="006712BC">
      <w:pPr>
        <w:pStyle w:val="Akapitzlist"/>
        <w:numPr>
          <w:ilvl w:val="0"/>
          <w:numId w:val="2"/>
        </w:numPr>
        <w:jc w:val="both"/>
        <w:rPr>
          <w:rFonts w:ascii="Arial" w:hAnsi="Arial" w:cs="Arial"/>
          <w:b/>
          <w:sz w:val="20"/>
          <w:szCs w:val="20"/>
        </w:rPr>
      </w:pPr>
      <w:r>
        <w:rPr>
          <w:rFonts w:ascii="Arial" w:hAnsi="Arial" w:cs="Arial"/>
          <w:sz w:val="20"/>
          <w:szCs w:val="20"/>
        </w:rPr>
        <w:t>Termin zawarcia umowy notarialnej ustalony zostanie najpóźniej w ciągu 21 dni od dnia rozstrzygnięcia przetargu.</w:t>
      </w:r>
    </w:p>
    <w:p w:rsidR="006712BC" w:rsidRDefault="006712BC" w:rsidP="006712BC">
      <w:pPr>
        <w:pStyle w:val="Akapitzlist"/>
        <w:numPr>
          <w:ilvl w:val="0"/>
          <w:numId w:val="2"/>
        </w:numPr>
        <w:jc w:val="both"/>
        <w:rPr>
          <w:rFonts w:ascii="Arial" w:hAnsi="Arial" w:cs="Arial"/>
          <w:b/>
          <w:sz w:val="20"/>
          <w:szCs w:val="20"/>
        </w:rPr>
      </w:pPr>
      <w:r>
        <w:rPr>
          <w:rFonts w:ascii="Arial" w:hAnsi="Arial" w:cs="Arial"/>
          <w:sz w:val="20"/>
          <w:szCs w:val="20"/>
        </w:rPr>
        <w:t>Jeżeli osoba, ustalona jako Nabywca nie stawi się bez usprawiedliwienia w miejscu i terminie zawarcia umowy sprzedaży, Burmistrz Krosna Odrzańskiego może odstąpić od zawarcia umowy, a wpłacone wadium nie podlega zwrotowi.</w:t>
      </w:r>
    </w:p>
    <w:p w:rsidR="006712BC" w:rsidRDefault="006712BC" w:rsidP="006712BC">
      <w:pPr>
        <w:pStyle w:val="Akapitzlist"/>
        <w:numPr>
          <w:ilvl w:val="0"/>
          <w:numId w:val="2"/>
        </w:numPr>
        <w:jc w:val="both"/>
        <w:rPr>
          <w:rFonts w:ascii="Arial" w:hAnsi="Arial" w:cs="Arial"/>
          <w:b/>
          <w:sz w:val="20"/>
          <w:szCs w:val="20"/>
        </w:rPr>
      </w:pPr>
      <w:r>
        <w:rPr>
          <w:rFonts w:ascii="Arial" w:hAnsi="Arial" w:cs="Arial"/>
          <w:sz w:val="20"/>
          <w:szCs w:val="20"/>
        </w:rPr>
        <w:t>Koszt zawarcia aktu notarialnego obciąża w całości kupującego.</w:t>
      </w:r>
    </w:p>
    <w:p w:rsidR="006712BC" w:rsidRDefault="006712BC" w:rsidP="006712BC">
      <w:pPr>
        <w:pStyle w:val="Akapitzlist"/>
        <w:numPr>
          <w:ilvl w:val="0"/>
          <w:numId w:val="2"/>
        </w:numPr>
        <w:jc w:val="both"/>
        <w:rPr>
          <w:rFonts w:ascii="Arial" w:hAnsi="Arial" w:cs="Arial"/>
          <w:b/>
          <w:sz w:val="20"/>
          <w:szCs w:val="20"/>
        </w:rPr>
      </w:pPr>
      <w:r>
        <w:rPr>
          <w:rFonts w:ascii="Arial" w:hAnsi="Arial" w:cs="Arial"/>
          <w:sz w:val="20"/>
          <w:szCs w:val="20"/>
        </w:rPr>
        <w:t xml:space="preserve">Przetarg może być odwołany jedynie z ważnych powodów w trybie określonym w przepisie art. 38 ust. 4 ustawy z dnia 21 sierpnia 1997 r. o gospodarce nieruchomościami </w:t>
      </w:r>
      <w:r>
        <w:rPr>
          <w:rFonts w:ascii="Arial" w:hAnsi="Arial" w:cs="Arial"/>
          <w:sz w:val="20"/>
          <w:szCs w:val="20"/>
        </w:rPr>
        <w:br/>
        <w:t>(j.t. Dz. U. z 2015 r. poz. 1774 ze zm.).</w:t>
      </w:r>
    </w:p>
    <w:p w:rsidR="006712BC" w:rsidRDefault="006712BC" w:rsidP="006712BC">
      <w:pPr>
        <w:pStyle w:val="Akapitzlist"/>
        <w:numPr>
          <w:ilvl w:val="0"/>
          <w:numId w:val="2"/>
        </w:numPr>
        <w:jc w:val="both"/>
        <w:rPr>
          <w:rFonts w:ascii="Arial" w:hAnsi="Arial" w:cs="Arial"/>
          <w:b/>
          <w:sz w:val="20"/>
          <w:szCs w:val="20"/>
        </w:rPr>
      </w:pPr>
      <w:r>
        <w:rPr>
          <w:rFonts w:ascii="Arial" w:hAnsi="Arial" w:cs="Arial"/>
          <w:sz w:val="20"/>
          <w:szCs w:val="20"/>
        </w:rPr>
        <w:t xml:space="preserve">Dodatkowych informacji udziela Naczelnik Wydziału Gospodarki Nieruchomościami, Ochrony Środowiska i Rolnictwa Urzędu tel. 68 4109 760 lub pracownik Wydziału Gospodarki Nieruchomościami, Ochrony Środowiska i Rolnictwa Urzędu Miasta w Krośnie Odrzańskim </w:t>
      </w:r>
      <w:r>
        <w:rPr>
          <w:rFonts w:ascii="Arial" w:hAnsi="Arial" w:cs="Arial"/>
          <w:sz w:val="20"/>
          <w:szCs w:val="20"/>
        </w:rPr>
        <w:br/>
        <w:t>tel. 68 4109 766.</w:t>
      </w:r>
    </w:p>
    <w:p w:rsidR="006712BC" w:rsidRDefault="006712BC" w:rsidP="006712BC">
      <w:pPr>
        <w:rPr>
          <w:rFonts w:ascii="Arial" w:hAnsi="Arial" w:cs="Arial"/>
          <w:sz w:val="20"/>
          <w:szCs w:val="20"/>
        </w:rPr>
      </w:pPr>
    </w:p>
    <w:p w:rsidR="006712BC" w:rsidRDefault="006712BC" w:rsidP="006712BC">
      <w:pPr>
        <w:rPr>
          <w:rFonts w:ascii="Arial" w:hAnsi="Arial" w:cs="Arial"/>
          <w:sz w:val="20"/>
          <w:szCs w:val="20"/>
        </w:rPr>
      </w:pPr>
      <w:r>
        <w:rPr>
          <w:rFonts w:ascii="Arial" w:hAnsi="Arial" w:cs="Arial"/>
          <w:sz w:val="20"/>
          <w:szCs w:val="20"/>
        </w:rPr>
        <w:t xml:space="preserve">Krosno Odrzańskie,  </w:t>
      </w:r>
      <w:r w:rsidR="00933F0E">
        <w:rPr>
          <w:rFonts w:ascii="Arial" w:hAnsi="Arial" w:cs="Arial"/>
          <w:sz w:val="20"/>
          <w:szCs w:val="20"/>
        </w:rPr>
        <w:t>03</w:t>
      </w:r>
      <w:r>
        <w:rPr>
          <w:rFonts w:ascii="Arial" w:hAnsi="Arial" w:cs="Arial"/>
          <w:sz w:val="20"/>
          <w:szCs w:val="20"/>
        </w:rPr>
        <w:t xml:space="preserve"> </w:t>
      </w:r>
      <w:r w:rsidR="00933F0E">
        <w:rPr>
          <w:rFonts w:ascii="Arial" w:hAnsi="Arial" w:cs="Arial"/>
          <w:sz w:val="20"/>
          <w:szCs w:val="20"/>
        </w:rPr>
        <w:t>stycznia</w:t>
      </w:r>
      <w:r>
        <w:rPr>
          <w:rFonts w:ascii="Arial" w:hAnsi="Arial" w:cs="Arial"/>
          <w:sz w:val="20"/>
          <w:szCs w:val="20"/>
        </w:rPr>
        <w:t xml:space="preserve"> 201</w:t>
      </w:r>
      <w:r w:rsidR="00933F0E">
        <w:rPr>
          <w:rFonts w:ascii="Arial" w:hAnsi="Arial" w:cs="Arial"/>
          <w:sz w:val="20"/>
          <w:szCs w:val="20"/>
        </w:rPr>
        <w:t>8</w:t>
      </w:r>
      <w:r>
        <w:rPr>
          <w:rFonts w:ascii="Arial" w:hAnsi="Arial" w:cs="Arial"/>
          <w:sz w:val="20"/>
          <w:szCs w:val="20"/>
        </w:rPr>
        <w:t xml:space="preserve"> r.</w:t>
      </w:r>
    </w:p>
    <w:p w:rsidR="006712BC" w:rsidRDefault="006712BC" w:rsidP="006712BC"/>
    <w:p w:rsidR="004B5072" w:rsidRDefault="004B5072"/>
    <w:sectPr w:rsidR="004B5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53C99"/>
    <w:multiLevelType w:val="hybridMultilevel"/>
    <w:tmpl w:val="235011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BC"/>
    <w:rsid w:val="004B5072"/>
    <w:rsid w:val="006712BC"/>
    <w:rsid w:val="00933F0E"/>
    <w:rsid w:val="009A2F18"/>
    <w:rsid w:val="00AA6722"/>
    <w:rsid w:val="00D407D7"/>
    <w:rsid w:val="00DE7559"/>
    <w:rsid w:val="00EB0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2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2BC"/>
    <w:pPr>
      <w:ind w:left="720"/>
      <w:contextualSpacing/>
    </w:pPr>
  </w:style>
  <w:style w:type="character" w:styleId="Pogrubienie">
    <w:name w:val="Strong"/>
    <w:qFormat/>
    <w:rsid w:val="006712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2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2BC"/>
    <w:pPr>
      <w:ind w:left="720"/>
      <w:contextualSpacing/>
    </w:pPr>
  </w:style>
  <w:style w:type="character" w:styleId="Pogrubienie">
    <w:name w:val="Strong"/>
    <w:qFormat/>
    <w:rsid w:val="00671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7328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Jasińska</dc:creator>
  <cp:lastModifiedBy>Robert Węglik</cp:lastModifiedBy>
  <cp:revision>2</cp:revision>
  <cp:lastPrinted>2017-12-28T11:52:00Z</cp:lastPrinted>
  <dcterms:created xsi:type="dcterms:W3CDTF">2018-01-03T12:53:00Z</dcterms:created>
  <dcterms:modified xsi:type="dcterms:W3CDTF">2018-01-03T12:53:00Z</dcterms:modified>
</cp:coreProperties>
</file>