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52" w:rsidRDefault="004C2652" w:rsidP="004C26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 xml:space="preserve">KOMUNIKAT </w:t>
      </w:r>
    </w:p>
    <w:p w:rsidR="004C2652" w:rsidRDefault="004C2652" w:rsidP="004C26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>o zmianie nazw ulic w miejscowości Toporów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Łagów zawiadamia właścicieli nieruchomości i mieszkańców, że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20 września 2017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uległy zmianie dotychczasowe nazwy następujących ulic: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Świerczewskiego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Toporowie na ulicę o nazwie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Uchwały Nr XXVIII.210.2017 Rady Gminy Łagów z dnia 31 sierpnia 2017r. Numeracja budynków pozostaje niezmieniona.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PGR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Toporowie urządzonej na działce oznaczonej w ewidencji gruntów numerem 46/8 na ulicę o nazwie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Uchwały Nr XXVIII.210.2017 Rady Gminy Łagów z dnia 31 sierpnia 2017r. Numeracja budynków pozostaje niezmieniona.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PGR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Toporowie urządzonej na działce oznaczonej w ewidencji gruntów numerem 46/33 na ulicę o nazwie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Kasztanowa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Uchwały Nr XXVIII.210.2017 Rady Gminy Łagów z dnia 31 sierpnia 2017r. Budynek nr 7 będzie  odtąd oznaczony nr 1.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numeracji budynków dotychczasowej ulicy PRG: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31"/>
        <w:gridCol w:w="4927"/>
      </w:tblGrid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Dotychczasowy adres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Nowy adres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Nowa 1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Nowa 2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Nowa 3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Nowa 4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Nowa 5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Nowa 6</w:t>
            </w:r>
          </w:p>
        </w:tc>
      </w:tr>
      <w:tr w:rsidR="004C2652" w:rsidTr="004C26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PGR 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52" w:rsidRDefault="004C265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Kasztanowa 1</w:t>
            </w:r>
          </w:p>
        </w:tc>
      </w:tr>
    </w:tbl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Ponadto informujemy, że zgodnie art. 5 ustawy z dnia 1 kwietnia 2016r. o zakazie propagowania komunizmu lub innego ustroju totalitarnego przez nazwy budowli, obiektów i urządzeń użyteczności publicznej (Dz.U. z 2016r. poz.744) zmiana nazwy dokonana na podstawie ustawy nie ma wpływu na ważność dokumentów zawierających nazwę dotychczasową, pisma oraz postępowania sądowe i administracyjne w sprawach dotyczących ujawnienia w księgach wieczystych oraz uwzględnienia w rejestrach, ewidencjach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dokumentach urzędowych zmiany nazwy dokonanej na podstawie ustawy są wolne od opłat.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związku ze zmianą, mieszkańcy w/w ulic powinni powiadomić następujące podmioty: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Skarbowy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osoby fizyczne nieprowadzące działalności gospodarczej mogą wypełnić zgłoszenie aktualizacyjne ZAP-3 lub zgłosić zmianę adresu przy najbliższym kontakcie z Urzędem Skarbowym (poprzez wpisanie nowego adresu w deklaracji bądź rozliczeniu);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CEIDG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osoby fizyczne prowadzące działalność gospodarczą powinny dokonać zmian w Centralnej Ewidencji i Informacji o Działalności Gospodarczej (CEIDG) poprzez złożenie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dowolnym urzędzie gminy wniosku CEIDG – 1 o zmianę wpisu, tj. miejsca zamieszkania, zameldowania, adresu do korespondencji, miejsca wykonywania działalności oraz innych danych, które zawierają dotychczasowy adres. Wszelkie czynności dokonywane w CEIDG są bezpłatne;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Zakład Ubezpieczeń Społecznych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osoby pobierające świadczenia powinny zgłosić zmianę danych adresowych na formularzu ZUS-ER-WZD-01 lub w dowolnej formie pisemnej do ZUS. Właściwą do rozpatrzenia wniosku jest jednostka, która przyznała i wypłaca świadczenie;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Dostawca energii elektrycznej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–zmianę danych adresowych dokonuje się na właściwym dla dostawcy energii elektrycznej wniosku lub w dowolnej formie pisemnej na adres dostawcy;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Dostawca gazu ziemnego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zmianę danych adresowych dokonuje się na właściwym dla dostawcy gazu ziemnego wniosku lub w dowolnej formie pisemnej na adres dostawcy;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Opłata za gospodarowanie odpadami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Urząd Miejski w Łagowie zmianę adresu naniesie z urzędu, nie ma konieczności składania korekty deklaracji;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Operatorzy telekomunikacyjni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zgłosić zmianę adresu zamieszkania po uprzedniej konsultacji z biurem obsługi klienta danego operatora;</w:t>
      </w:r>
    </w:p>
    <w:p w:rsidR="004C2652" w:rsidRDefault="004C2652" w:rsidP="004C2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Banki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zgłosić zmianę adresu zamieszkania osobiście w siedzibie banku bądź w formie pisemnej.</w:t>
      </w:r>
    </w:p>
    <w:p w:rsidR="004C2652" w:rsidRDefault="004C2652" w:rsidP="004C265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4C2652" w:rsidRDefault="004C2652" w:rsidP="004C2652">
      <w:pPr>
        <w:keepNext/>
        <w:keepLines/>
        <w:widowControl w:val="0"/>
        <w:spacing w:after="80" w:line="200" w:lineRule="exact"/>
        <w:ind w:right="20"/>
        <w:jc w:val="center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</w:pPr>
      <w:bookmarkStart w:id="0" w:name="bookmark3"/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/>
        </w:rPr>
        <w:t>Urząd Gminy w Łagowie powiadomił o zmianie nazw ulic następujące instytucje i jednostki: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4"/>
        <w:gridCol w:w="4814"/>
      </w:tblGrid>
      <w:tr w:rsidR="004C2652" w:rsidTr="004C2652">
        <w:trPr>
          <w:trHeight w:hRule="exact" w:val="326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Komendę Powiatową Policji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>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   </w:t>
            </w:r>
          </w:p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13"/>
                <w:szCs w:val="13"/>
                <w:lang w:eastAsia="pl-PL"/>
              </w:rPr>
              <w:t xml:space="preserve">    14)  Bank Spółdzielczy w Krośnie Odrzańskim O/ Łagów</w:t>
            </w:r>
          </w:p>
        </w:tc>
      </w:tr>
      <w:tr w:rsidR="004C2652" w:rsidTr="004C2652">
        <w:trPr>
          <w:trHeight w:hRule="exact" w:val="326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Stację Pogotowia Ratunkowego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>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13"/>
                <w:szCs w:val="13"/>
                <w:lang w:eastAsia="pl-PL"/>
              </w:rPr>
              <w:t>15)  Parafie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Łagowie i Toporowie</w:t>
            </w:r>
          </w:p>
        </w:tc>
      </w:tr>
      <w:tr w:rsidR="004C2652" w:rsidTr="004C2652">
        <w:trPr>
          <w:trHeight w:hRule="exact" w:val="317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Komendę Powiatową Państwowej Straży Pożarnej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 16)  Prokuraturę Rejonową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Świebodzinie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Urząd Pocztowy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Łagowie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13"/>
                <w:szCs w:val="13"/>
                <w:lang w:eastAsia="pl-PL"/>
              </w:rPr>
              <w:t xml:space="preserve"> 17)  Poradnię Lekarza Rodzinnego w Łagowie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Sąd </w:t>
            </w:r>
            <w:r>
              <w:rPr>
                <w:rFonts w:ascii="Arial" w:eastAsia="Arial" w:hAnsi="Arial" w:cs="Arial"/>
                <w:b/>
                <w:color w:val="000000"/>
                <w:sz w:val="13"/>
                <w:szCs w:val="13"/>
                <w:lang w:eastAsia="pl-PL"/>
              </w:rPr>
              <w:t>Rejonowy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    18) Zakład Ubezpieczeń Społecznych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 xml:space="preserve"> w Świebodzinie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Urząd Skarbowy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>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rPr>
                <w:rFonts w:ascii="Arial" w:eastAsia="Arial" w:hAnsi="Arial" w:cs="Arial"/>
                <w:sz w:val="13"/>
                <w:szCs w:val="13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    19)  Agencję Restrukturyzacji i Modernizacji Rolnictwa Biuro Powiatowe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 xml:space="preserve"> w      </w:t>
            </w:r>
          </w:p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 xml:space="preserve">    Świebodzinie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>Starostwo Powiatowe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20)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3"/>
                <w:szCs w:val="13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 Urząd Statystyczny 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>w Zielonej Górze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>Zakład Gospodarki Komunalnej i Mieszkaniowej w Gronowie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>21)   ENEA S.A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 xml:space="preserve"> w Świebodzinie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>Ośrodek Pomocy Społecznej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Łagowie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>22)  KRUS Placówka Terenowa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 xml:space="preserve"> w Świebodzinie</w:t>
            </w:r>
          </w:p>
        </w:tc>
      </w:tr>
      <w:tr w:rsidR="004C2652" w:rsidTr="004C2652">
        <w:trPr>
          <w:trHeight w:hRule="exact" w:val="317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 xml:space="preserve">Powiatowy Urząd Pracy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>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3"/>
                <w:szCs w:val="13"/>
                <w:lang w:eastAsia="pl-PL"/>
              </w:rPr>
              <w:t xml:space="preserve">    23)  PKS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>Zielona</w:t>
            </w:r>
            <w:r>
              <w:rPr>
                <w:rFonts w:ascii="Arial" w:eastAsia="Times New Roman" w:hAnsi="Arial" w:cs="Arial"/>
                <w:b/>
                <w:sz w:val="13"/>
                <w:szCs w:val="13"/>
                <w:lang w:eastAsia="pl-PL"/>
              </w:rPr>
              <w:t xml:space="preserve"> Góra sp. z o.o.</w:t>
            </w:r>
          </w:p>
        </w:tc>
      </w:tr>
      <w:tr w:rsidR="004C2652" w:rsidTr="004C2652">
        <w:trPr>
          <w:trHeight w:hRule="exact" w:val="326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>Powiatowy Inspektorat Nadzoru Budowlanego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24)  Narodowy Fundusz Zdrowia Lubuski Oddział Wojewódzki </w:t>
            </w:r>
            <w:r>
              <w:rPr>
                <w:rFonts w:ascii="Arial" w:eastAsia="Arial" w:hAnsi="Arial" w:cs="Arial"/>
                <w:sz w:val="13"/>
                <w:szCs w:val="13"/>
                <w:lang w:eastAsia="pl-PL"/>
              </w:rPr>
              <w:t>w Zielonej Górze</w:t>
            </w:r>
          </w:p>
        </w:tc>
      </w:tr>
      <w:tr w:rsidR="004C2652" w:rsidTr="004C2652">
        <w:trPr>
          <w:trHeight w:hRule="exact" w:val="317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>Powiatowy Ośrodek Dokumentacji Geodezyjnej i Kartograficznej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/>
              </w:rPr>
              <w:t xml:space="preserve"> 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color w:val="FF0000"/>
                <w:sz w:val="17"/>
                <w:szCs w:val="17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eastAsia="pl-PL"/>
              </w:rPr>
              <w:t xml:space="preserve">25)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13"/>
                <w:szCs w:val="13"/>
                <w:lang w:eastAsia="pl-PL"/>
              </w:rPr>
              <w:t xml:space="preserve"> Firmy kurierskie</w:t>
            </w:r>
          </w:p>
        </w:tc>
      </w:tr>
      <w:tr w:rsidR="004C2652" w:rsidTr="004C2652">
        <w:trPr>
          <w:trHeight w:hRule="exact" w:val="32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2652" w:rsidRDefault="004C2652" w:rsidP="00ED752F">
            <w:pPr>
              <w:framePr w:w="10339" w:wrap="notBeside" w:vAnchor="text" w:hAnchor="text" w:xAlign="center" w:y="1"/>
              <w:widowControl w:val="0"/>
              <w:numPr>
                <w:ilvl w:val="0"/>
                <w:numId w:val="1"/>
              </w:numPr>
              <w:spacing w:after="0" w:line="13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13"/>
                <w:szCs w:val="13"/>
                <w:lang w:eastAsia="pl-PL"/>
              </w:rPr>
              <w:t>Powiatową Stację Sanitarno-Epidemiologiczną</w:t>
            </w:r>
            <w:r>
              <w:rPr>
                <w:rFonts w:ascii="Arial" w:eastAsia="Times New Roman" w:hAnsi="Arial" w:cs="Arial"/>
                <w:bCs/>
                <w:kern w:val="36"/>
                <w:sz w:val="13"/>
                <w:szCs w:val="13"/>
                <w:lang w:eastAsia="pl-PL"/>
              </w:rPr>
              <w:t xml:space="preserve"> w Świebodzinie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2652" w:rsidRDefault="004C2652">
            <w:pPr>
              <w:framePr w:w="10339" w:wrap="notBeside" w:vAnchor="text" w:hAnchor="text" w:xAlign="center" w:y="1"/>
              <w:widowControl w:val="0"/>
              <w:spacing w:after="0" w:line="130" w:lineRule="exact"/>
              <w:ind w:left="140"/>
              <w:rPr>
                <w:rFonts w:ascii="Arial" w:eastAsia="Arial" w:hAnsi="Arial" w:cs="Arial"/>
                <w:sz w:val="17"/>
                <w:szCs w:val="17"/>
                <w:lang w:eastAsia="pl-PL"/>
              </w:rPr>
            </w:pPr>
          </w:p>
        </w:tc>
      </w:tr>
    </w:tbl>
    <w:p w:rsidR="001A3F92" w:rsidRDefault="001A3F92" w:rsidP="001A3F92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F70094" w:rsidRDefault="001A3F92" w:rsidP="001A3F9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Wójt Gminy</w:t>
      </w:r>
    </w:p>
    <w:p w:rsidR="001A3F92" w:rsidRPr="001A3F92" w:rsidRDefault="001A3F92" w:rsidP="001A3F9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A3F92">
        <w:rPr>
          <w:rFonts w:ascii="Times New Roman" w:hAnsi="Times New Roman"/>
          <w:b/>
          <w:sz w:val="20"/>
          <w:szCs w:val="20"/>
        </w:rPr>
        <w:t>/Czesław Kalbarczyk/</w:t>
      </w:r>
    </w:p>
    <w:sectPr w:rsidR="001A3F92" w:rsidRPr="001A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EC0"/>
    <w:multiLevelType w:val="hybridMultilevel"/>
    <w:tmpl w:val="1B4EF014"/>
    <w:lvl w:ilvl="0" w:tplc="341CA360">
      <w:start w:val="1"/>
      <w:numFmt w:val="decimal"/>
      <w:lvlText w:val="%1)"/>
      <w:lvlJc w:val="left"/>
      <w:pPr>
        <w:ind w:left="520" w:hanging="360"/>
      </w:pPr>
      <w:rPr>
        <w:b/>
        <w:sz w:val="13"/>
      </w:rPr>
    </w:lvl>
    <w:lvl w:ilvl="1" w:tplc="04150019">
      <w:start w:val="1"/>
      <w:numFmt w:val="lowerLetter"/>
      <w:lvlText w:val="%2."/>
      <w:lvlJc w:val="left"/>
      <w:pPr>
        <w:ind w:left="1240" w:hanging="360"/>
      </w:pPr>
    </w:lvl>
    <w:lvl w:ilvl="2" w:tplc="0415001B">
      <w:start w:val="1"/>
      <w:numFmt w:val="lowerRoman"/>
      <w:lvlText w:val="%3."/>
      <w:lvlJc w:val="right"/>
      <w:pPr>
        <w:ind w:left="1960" w:hanging="180"/>
      </w:pPr>
    </w:lvl>
    <w:lvl w:ilvl="3" w:tplc="0415000F">
      <w:start w:val="1"/>
      <w:numFmt w:val="decimal"/>
      <w:lvlText w:val="%4."/>
      <w:lvlJc w:val="left"/>
      <w:pPr>
        <w:ind w:left="2680" w:hanging="360"/>
      </w:pPr>
    </w:lvl>
    <w:lvl w:ilvl="4" w:tplc="04150019">
      <w:start w:val="1"/>
      <w:numFmt w:val="lowerLetter"/>
      <w:lvlText w:val="%5."/>
      <w:lvlJc w:val="left"/>
      <w:pPr>
        <w:ind w:left="3400" w:hanging="360"/>
      </w:pPr>
    </w:lvl>
    <w:lvl w:ilvl="5" w:tplc="0415001B">
      <w:start w:val="1"/>
      <w:numFmt w:val="lowerRoman"/>
      <w:lvlText w:val="%6."/>
      <w:lvlJc w:val="right"/>
      <w:pPr>
        <w:ind w:left="4120" w:hanging="180"/>
      </w:pPr>
    </w:lvl>
    <w:lvl w:ilvl="6" w:tplc="0415000F">
      <w:start w:val="1"/>
      <w:numFmt w:val="decimal"/>
      <w:lvlText w:val="%7."/>
      <w:lvlJc w:val="left"/>
      <w:pPr>
        <w:ind w:left="4840" w:hanging="360"/>
      </w:pPr>
    </w:lvl>
    <w:lvl w:ilvl="7" w:tplc="04150019">
      <w:start w:val="1"/>
      <w:numFmt w:val="lowerLetter"/>
      <w:lvlText w:val="%8."/>
      <w:lvlJc w:val="left"/>
      <w:pPr>
        <w:ind w:left="5560" w:hanging="360"/>
      </w:pPr>
    </w:lvl>
    <w:lvl w:ilvl="8" w:tplc="0415001B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52"/>
    <w:rsid w:val="001A3F92"/>
    <w:rsid w:val="004C2652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2017-09-19T07:19:00Z</cp:lastPrinted>
  <dcterms:created xsi:type="dcterms:W3CDTF">2017-09-19T06:24:00Z</dcterms:created>
  <dcterms:modified xsi:type="dcterms:W3CDTF">2017-09-19T07:24:00Z</dcterms:modified>
</cp:coreProperties>
</file>