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285" w:leader="none"/>
        </w:tabs>
        <w:spacing w:before="0" w:after="0" w:line="240"/>
        <w:ind w:right="0" w:left="5664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Kabel Bk BT" w:hAnsi="Kabel Bk BT" w:cs="Kabel Bk BT" w:eastAsia="Kabel Bk BT"/>
          <w:color w:val="808080"/>
          <w:spacing w:val="0"/>
          <w:position w:val="0"/>
          <w:sz w:val="20"/>
          <w:shd w:fill="auto" w:val="clear"/>
        </w:rPr>
      </w:pPr>
      <w:r>
        <w:object w:dxaOrig="1507" w:dyaOrig="1576">
          <v:rect xmlns:o="urn:schemas-microsoft-com:office:office" xmlns:v="urn:schemas-microsoft-com:vml" id="rectole0000000000" style="width:75.350000pt;height:78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Kabel Bk BT" w:hAnsi="Kabel Bk BT" w:cs="Kabel Bk BT" w:eastAsia="Kabel Bk BT"/>
          <w:color w:val="808080"/>
          <w:spacing w:val="0"/>
          <w:position w:val="0"/>
          <w:sz w:val="20"/>
          <w:shd w:fill="auto" w:val="clear"/>
        </w:rPr>
        <w:t xml:space="preserve">66-460 WITNICA, ul. KRN 6, woj. LUBUSKIE tel. 95 721 64 40, fax. 95 751 52 18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253" w:dyaOrig="1382">
          <v:rect xmlns:o="urn:schemas-microsoft-com:office:office" xmlns:v="urn:schemas-microsoft-com:vml" id="rectole0000000001" style="width:62.650000pt;height:69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Lbangladesh" w:hAnsi="PLbangladesh" w:cs="PLbangladesh" w:eastAsia="PLbangladesh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  <w:tab/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ZP/27-6/2012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Witnica, 5 lipca 2012r</w:t>
      </w:r>
    </w:p>
    <w:p>
      <w:pPr>
        <w:spacing w:before="0" w:after="0" w:line="240"/>
        <w:ind w:right="0" w:left="4248" w:firstLine="708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Uczestnicy post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ępowania </w:t>
      </w:r>
    </w:p>
    <w:p>
      <w:pPr>
        <w:spacing w:before="0" w:after="0" w:line="240"/>
        <w:ind w:right="0" w:left="4248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o udzielenie zamówienia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        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publicznego</w:t>
      </w:r>
    </w:p>
    <w:p>
      <w:pPr>
        <w:spacing w:before="0" w:after="0" w:line="240"/>
        <w:ind w:right="0" w:left="4248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18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INFORMACJA O WYBORZE  NAJKORZYSTNIEJSZEJ OFERTY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w post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ępowaniu przetargowym o wartości szacunkowej zamówienia przekraczającej kwoty określone w art. 11 ust. 8 ustawy - Prawo zamówień publicznych na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0"/>
          <w:shd w:fill="auto" w:val="clear"/>
        </w:rPr>
        <w:t xml:space="preserve"> dostawę specjalistycznej karetki pogotowia ratunkowego w ramach realizacji projektu ,  Bezpieczne Pogranicze -  w ramach zadania Budowa Regionalnego Centrum Ratownictwa w Witnicy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Zgodnie z  art. 92 ust.1 ustawy z dnia 29 stycznia 2004r. - Prawo zamówie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ń publicznych (t.j Dz. U z 2010, Nr 113, poz. 759 z póź.zm) Gmina Witnica informuję, że w postępowaniu o udzielenie zamówienia publicznego w trybie przetargu nieograniczonego na „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Dostawę specjalistycznej karetki pogotowia ratunkowego w ramach realizacji projektu , Bezpieczne - Pogranicze Budowa Regionalnego Centrum Ratownictwa w Witnicy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0"/>
          <w:position w:val="0"/>
          <w:sz w:val="20"/>
          <w:shd w:fill="auto" w:val="clear"/>
        </w:rPr>
        <w:t xml:space="preserve">”,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dokonano wyboru najkorzystniejszej oferty.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-1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 przedmiotowym post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ępowaniu złożono dwie oferty.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95"/>
        <w:gridCol w:w="3224"/>
        <w:gridCol w:w="2268"/>
        <w:gridCol w:w="2799"/>
      </w:tblGrid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Numer Oferty</w:t>
            </w:r>
          </w:p>
        </w:tc>
        <w:tc>
          <w:tcPr>
            <w:tcW w:w="3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Nazwa i adres wykonawcy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ść oferty brutto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uzyskanych punktów wed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ług przyjętych kryterium</w:t>
            </w:r>
          </w:p>
        </w:tc>
      </w:tr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-1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-10"/>
                <w:position w:val="0"/>
                <w:sz w:val="20"/>
                <w:shd w:fill="auto" w:val="clear"/>
              </w:rPr>
              <w:t xml:space="preserve">RATOWNIK M.Wnorowski Sp. j.  z siedzib</w:t>
            </w:r>
            <w:r>
              <w:rPr>
                <w:rFonts w:ascii="Verdana" w:hAnsi="Verdana" w:cs="Verdana" w:eastAsia="Verdana"/>
                <w:color w:val="auto"/>
                <w:spacing w:val="-10"/>
                <w:position w:val="0"/>
                <w:sz w:val="20"/>
                <w:shd w:fill="auto" w:val="clear"/>
              </w:rPr>
              <w:t xml:space="preserve">ą przy ul. Konwaliowa 24; 05-110 Jabłonna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-1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-10"/>
                <w:position w:val="0"/>
                <w:sz w:val="20"/>
                <w:shd w:fill="auto" w:val="clear"/>
              </w:rPr>
              <w:t xml:space="preserve">Adres Korespondencyjny: ul. Ody</w:t>
            </w:r>
            <w:r>
              <w:rPr>
                <w:rFonts w:ascii="Verdana" w:hAnsi="Verdana" w:cs="Verdana" w:eastAsia="Verdana"/>
                <w:color w:val="auto"/>
                <w:spacing w:val="-10"/>
                <w:position w:val="0"/>
                <w:sz w:val="20"/>
                <w:shd w:fill="auto" w:val="clear"/>
              </w:rPr>
              <w:t xml:space="preserve">ńca 55 lok.10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-10"/>
                <w:position w:val="0"/>
                <w:sz w:val="20"/>
                <w:shd w:fill="auto" w:val="clear"/>
              </w:rPr>
              <w:t xml:space="preserve">02-606 Warszawa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259 536,00 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łotych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1)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Cena – 85 pkt.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2)Zu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życie energii – 4,44 pkt.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3) Emisja CO2 – 5 pkt.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4) Emisja zanieczyszcze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ń- 0,51 pkt.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5) Biopaliwo – 0 pkt.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RAZEM = 94,95 pkt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19" w:hRule="auto"/>
          <w:jc w:val="left"/>
        </w:trPr>
        <w:tc>
          <w:tcPr>
            <w:tcW w:w="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AMZ-KUTNO Sp. z o.o ul. Skl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ęczkowska 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99-300 Kutno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267 586,02 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łotych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Oferta odrzucona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</w:pPr>
    </w:p>
    <w:p>
      <w:pPr>
        <w:spacing w:before="24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 podstawie art. 91 ustawy – Prawo zamówie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ń publicznych dokonano wyboru najkorzystniejszej oferty. Za najkorzystniejszą ofertę uznano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OFERTE NR 1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tj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RATOWNIK M.Wnorowski Sp. j.  z siedzibą przy ul. Konwaliowa 24; 05-110 Jabłonna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Adres Korespondencyjny: ul. Ody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ńca 55 lok.10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02-606 Warszawa, </w:t>
      </w:r>
      <w:r>
        <w:rPr>
          <w:rFonts w:ascii="Verdana" w:hAnsi="Verdana" w:cs="Verdana" w:eastAsia="Verdana"/>
          <w:b/>
          <w:color w:val="auto"/>
          <w:spacing w:val="-10"/>
          <w:position w:val="0"/>
          <w:sz w:val="20"/>
          <w:shd w:fill="auto" w:val="clear"/>
        </w:rPr>
        <w:t xml:space="preserve">warto</w:t>
      </w:r>
      <w:r>
        <w:rPr>
          <w:rFonts w:ascii="Verdana" w:hAnsi="Verdana" w:cs="Verdana" w:eastAsia="Verdana"/>
          <w:b/>
          <w:color w:val="auto"/>
          <w:spacing w:val="-10"/>
          <w:position w:val="0"/>
          <w:sz w:val="20"/>
          <w:shd w:fill="auto" w:val="clear"/>
        </w:rPr>
        <w:t xml:space="preserve">ść oferty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259 536,00 złotych brutto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 podstawie przyj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ętego kryterium oceny oferty w/w Oferta uzyskała 94,95 pkt. na 100 pkt. możliwych do uzyskania.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INFORMACJA O WYKONAWCY WYKLUCZONEGO Z POST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 prowadzonym post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ępowaniu  nie wykluczono żadnego wykonawcy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INFORMACJA O ODRZUCENIU OFERTY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 prowadzonym post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ępowaniu  odrzucono ofertę nr 2 tj. AMZ-KUTNO Sp. z o.o z siedzibą przy ul. Sklęczkowska 18; 99-300 Kutno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UZASADNIENIE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Art. 89 ust. 1 ustawy Prawo zamówie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ń publicznych wskazuje zamknięty katalog przesłanek odrzucenia oferty. Przepis ten ma zastosowanie do wszystkich trybów udzielania zamówień publicznych i nie podlega interpretacji rozszerzającej. Oznacza to, że zamawiający może odrzucić ofertę w przypadku wystąpienia przesłanki określonej w art. 89 ust. 1 pkt. 2 ustawy cytat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…” Zamawiający odrzuca ofertę, jeżeli -  Jej treść nie odpowiada treści specyfikacji istotnych warunków zamówienia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 Koniec cytatu”.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Zgodnie z art. 82 ust. 3 ustawy tre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ść oferty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musi odpowiadać treści specyfikacji istotnych warunków zamówienia. W przypadku, gdy zachodzi niezgodność pomiędzy treścią oferty a treścią specyfikacji, zamawiający jest zobowiązany ofertę odrzucić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 Konieczność odrzucenia oferty zachodzi bowiem tylko w sytuacji, gdy jej treść nie odpowiada treści specyfikacji istotnych warunków zamówienia, nie zaś w przypadku jakiejkolwiek sprzeczności oferty ze specyfikacją.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życie przez ustawodawcę sformułowań „treść oferty” i „treść specyfikacji” pociąga za sobą istotne konsekwencje. Jak wynika z powyższego, treść oferty musi być zgodna z treścią specyfikacji, a zatem musi odpowiadać wszystkim zawartym w niej wymogom merytorycznym, m.in. zawierać wszystkie, prawidłowe pod względem treści dokumenty, dokumentować fakt spełniania merytorycznych warunków zawartych w specyfikacji, czy też odnosić się do zawartego w specyfikacji przedmiotu zamówienia.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ący zawarł w pkt. 3 Specyfikacji Istotnych Warunków Zamówienia - Opis przedmiotu zamówienia parametry techniczne placu zabaw. Dodatkowo, Zamawiający dołączył szczegółowy opis przedmiotu zamówienia w dokumentacji technicznej – stanowiącej załącznik do Specyfikacji Istotnych Warunków Zamówienia.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 wyniku badania ofert, a tak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że po wezwaniu przez Zamawiającego do złożenia wyjaśnień uzyskano informację i stwierdzono :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ący poinformował Wykonawców w odpowiedziach na zadane pytania , że wymagał dostarczona karetka – ambulans był w kolorze żółtym RAL 1016. Wykonawca AMZ-Kutno zaoferował karetkę-ambulans w kolorze białym.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POUCZENIE: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Od niniejszych rozstrzygni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ęć przysługuje odwołanie, którego procedury określono w dziale VI w ustawie Prawo zamówień publicznych z dnia 29.01.2004 r. (tekst jednolity Dz. U. z 2010 r. Nr 113, poz. 759 ze zm.).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/-/</w:t>
        <w:tab/>
        <w:t xml:space="preserve">Andrzej Zabłocki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Burmistrz Miasta i Gminy Witnica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Prosimy o potwierdzenie w dniu dzisiejszym odbioru czytelnego niniejszego pisma faksem na numer telefonu:+48 95 7515218 lub e-mailem na adres: wrg@witnica.pl. W razie braku wyra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źnego potwierdzenia z Państwa strony w postępowaniu dowodowym zamawiający przedłoży dowód nadania faksu lub pisma przesłanego pocztą elektroniczną.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