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89C" w:rsidRPr="0090036F" w:rsidRDefault="0043789C" w:rsidP="001F2103">
      <w:pPr>
        <w:ind w:left="5103"/>
        <w:jc w:val="right"/>
        <w:rPr>
          <w:sz w:val="20"/>
          <w:szCs w:val="20"/>
        </w:rPr>
      </w:pPr>
      <w:r w:rsidRPr="0090036F">
        <w:rPr>
          <w:sz w:val="20"/>
          <w:szCs w:val="20"/>
        </w:rPr>
        <w:t xml:space="preserve">Załącznik </w:t>
      </w:r>
      <w:r w:rsidR="001F2103">
        <w:rPr>
          <w:sz w:val="20"/>
          <w:szCs w:val="20"/>
        </w:rPr>
        <w:t xml:space="preserve">nr 1 </w:t>
      </w:r>
      <w:r w:rsidRPr="0090036F">
        <w:rPr>
          <w:sz w:val="20"/>
          <w:szCs w:val="20"/>
        </w:rPr>
        <w:t xml:space="preserve">do </w:t>
      </w:r>
      <w:r w:rsidR="005C4260">
        <w:rPr>
          <w:sz w:val="20"/>
          <w:szCs w:val="20"/>
        </w:rPr>
        <w:t>Zarządzenia</w:t>
      </w:r>
      <w:r w:rsidR="00B96217">
        <w:rPr>
          <w:sz w:val="20"/>
          <w:szCs w:val="20"/>
        </w:rPr>
        <w:t xml:space="preserve"> Nr  137/12</w:t>
      </w:r>
      <w:r w:rsidRPr="0090036F">
        <w:rPr>
          <w:sz w:val="20"/>
          <w:szCs w:val="20"/>
        </w:rPr>
        <w:br/>
      </w:r>
      <w:r w:rsidR="005C4260">
        <w:rPr>
          <w:sz w:val="20"/>
          <w:szCs w:val="20"/>
        </w:rPr>
        <w:t>Wójta</w:t>
      </w:r>
      <w:r w:rsidRPr="0090036F">
        <w:rPr>
          <w:sz w:val="20"/>
          <w:szCs w:val="20"/>
        </w:rPr>
        <w:t xml:space="preserve"> Gm</w:t>
      </w:r>
      <w:r w:rsidR="00B96217">
        <w:rPr>
          <w:sz w:val="20"/>
          <w:szCs w:val="20"/>
        </w:rPr>
        <w:t>iny Zielona Góra</w:t>
      </w:r>
      <w:r w:rsidR="00B96217">
        <w:rPr>
          <w:sz w:val="20"/>
          <w:szCs w:val="20"/>
        </w:rPr>
        <w:br/>
        <w:t>z dnia 9 października 2012r.</w:t>
      </w:r>
    </w:p>
    <w:p w:rsidR="0043789C" w:rsidRDefault="0043789C" w:rsidP="00EA58FB">
      <w:pPr>
        <w:pStyle w:val="Domy"/>
        <w:jc w:val="center"/>
        <w:rPr>
          <w:b/>
          <w:sz w:val="32"/>
        </w:rPr>
      </w:pPr>
    </w:p>
    <w:p w:rsidR="003965D0" w:rsidRDefault="003965D0" w:rsidP="00EA58FB">
      <w:pPr>
        <w:pStyle w:val="Domy"/>
        <w:jc w:val="center"/>
        <w:rPr>
          <w:b/>
          <w:sz w:val="32"/>
        </w:rPr>
      </w:pPr>
      <w:r>
        <w:rPr>
          <w:b/>
          <w:sz w:val="32"/>
        </w:rPr>
        <w:t>Program współpracy na 201</w:t>
      </w:r>
      <w:r w:rsidR="00C07614">
        <w:rPr>
          <w:b/>
          <w:sz w:val="32"/>
        </w:rPr>
        <w:t>3</w:t>
      </w:r>
      <w:r>
        <w:rPr>
          <w:b/>
          <w:sz w:val="32"/>
        </w:rPr>
        <w:t xml:space="preserve"> rok Gminy Zielona Góra</w:t>
      </w:r>
    </w:p>
    <w:p w:rsidR="003965D0" w:rsidRDefault="003965D0" w:rsidP="00EA58FB">
      <w:pPr>
        <w:pStyle w:val="Tre"/>
        <w:rPr>
          <w:b/>
          <w:sz w:val="32"/>
        </w:rPr>
      </w:pPr>
      <w:r>
        <w:rPr>
          <w:b/>
          <w:sz w:val="32"/>
        </w:rPr>
        <w:t>z organizacjami pozarządowymi oraz innymi podmiotami</w:t>
      </w:r>
    </w:p>
    <w:p w:rsidR="0090036F" w:rsidRPr="00F97EF2" w:rsidRDefault="003965D0" w:rsidP="00F97EF2">
      <w:pPr>
        <w:pStyle w:val="Tre"/>
        <w:rPr>
          <w:b/>
          <w:sz w:val="32"/>
        </w:rPr>
      </w:pPr>
      <w:r>
        <w:rPr>
          <w:b/>
          <w:sz w:val="32"/>
        </w:rPr>
        <w:t xml:space="preserve">prowadzącymi </w:t>
      </w:r>
      <w:r w:rsidR="002D7B28">
        <w:rPr>
          <w:b/>
          <w:sz w:val="32"/>
        </w:rPr>
        <w:t>działalność pożytku publicznego</w:t>
      </w:r>
    </w:p>
    <w:p w:rsidR="00C07614" w:rsidRPr="00F97EF2" w:rsidRDefault="00C07614" w:rsidP="00F97EF2">
      <w:pPr>
        <w:pStyle w:val="Nagwek2"/>
      </w:pPr>
      <w:r w:rsidRPr="00F97EF2">
        <w:t>Rozdział 1. Postanowienia ogólne</w:t>
      </w:r>
    </w:p>
    <w:p w:rsidR="003965D0" w:rsidRPr="002D7B28" w:rsidRDefault="00C07614" w:rsidP="00C07614">
      <w:pPr>
        <w:pStyle w:val="Domy"/>
        <w:jc w:val="both"/>
        <w:rPr>
          <w:rFonts w:asciiTheme="majorHAnsi" w:hAnsiTheme="majorHAnsi"/>
          <w:sz w:val="22"/>
          <w:szCs w:val="22"/>
        </w:rPr>
      </w:pPr>
      <w:r w:rsidRPr="002D7B28">
        <w:rPr>
          <w:rFonts w:asciiTheme="majorHAnsi" w:hAnsiTheme="majorHAnsi"/>
          <w:b/>
          <w:sz w:val="22"/>
          <w:szCs w:val="22"/>
        </w:rPr>
        <w:t>§ 1.</w:t>
      </w:r>
      <w:r w:rsidR="00D03D1A" w:rsidRPr="002D7B28">
        <w:rPr>
          <w:rFonts w:asciiTheme="majorHAnsi" w:hAnsiTheme="majorHAnsi"/>
          <w:b/>
          <w:sz w:val="22"/>
          <w:szCs w:val="22"/>
        </w:rPr>
        <w:t>1.</w:t>
      </w:r>
      <w:r w:rsidRPr="002D7B28">
        <w:rPr>
          <w:rFonts w:asciiTheme="majorHAnsi" w:hAnsiTheme="majorHAnsi"/>
          <w:sz w:val="22"/>
          <w:szCs w:val="22"/>
        </w:rPr>
        <w:t xml:space="preserve"> </w:t>
      </w:r>
      <w:r w:rsidR="003965D0" w:rsidRPr="002D7B28">
        <w:rPr>
          <w:rFonts w:asciiTheme="majorHAnsi" w:hAnsiTheme="majorHAnsi"/>
          <w:sz w:val="22"/>
          <w:szCs w:val="22"/>
        </w:rPr>
        <w:t xml:space="preserve">Gmina Zielona Góra, uznając, że jej celem jest zaspokojenie zbiorowych potrzeb mieszkańców, oraz uznając rolę aktywności obywatelskiej w rozwiązywaniu problemów społeczności lokalnej, deklaruje wolę kształtowania współpracy z organizacjami pozarządowymi oraz podmiotami, o których mowa w art. 3 ust. 3 ustawy z dnia 24 kwietnia 2003 r. o działalności pożytku publicznego i o wolontariacie (Dz. U. </w:t>
      </w:r>
      <w:r w:rsidR="00AA5E6A" w:rsidRPr="002D7B28">
        <w:rPr>
          <w:rFonts w:asciiTheme="majorHAnsi" w:hAnsiTheme="majorHAnsi"/>
          <w:sz w:val="22"/>
          <w:szCs w:val="22"/>
        </w:rPr>
        <w:t xml:space="preserve">z 2010r. </w:t>
      </w:r>
      <w:r w:rsidR="003965D0" w:rsidRPr="002D7B28">
        <w:rPr>
          <w:rFonts w:asciiTheme="majorHAnsi" w:hAnsiTheme="majorHAnsi"/>
          <w:sz w:val="22"/>
          <w:szCs w:val="22"/>
        </w:rPr>
        <w:t xml:space="preserve">Nr </w:t>
      </w:r>
      <w:r w:rsidR="00AA5E6A" w:rsidRPr="002D7B28">
        <w:rPr>
          <w:rFonts w:asciiTheme="majorHAnsi" w:hAnsiTheme="majorHAnsi"/>
          <w:sz w:val="22"/>
          <w:szCs w:val="22"/>
        </w:rPr>
        <w:t>234</w:t>
      </w:r>
      <w:r w:rsidR="003965D0" w:rsidRPr="002D7B28">
        <w:rPr>
          <w:rFonts w:asciiTheme="majorHAnsi" w:hAnsiTheme="majorHAnsi"/>
          <w:sz w:val="22"/>
          <w:szCs w:val="22"/>
        </w:rPr>
        <w:t>, poz.</w:t>
      </w:r>
      <w:r w:rsidRPr="002D7B28">
        <w:rPr>
          <w:rFonts w:asciiTheme="majorHAnsi" w:hAnsiTheme="majorHAnsi"/>
          <w:sz w:val="22"/>
          <w:szCs w:val="22"/>
        </w:rPr>
        <w:t xml:space="preserve"> </w:t>
      </w:r>
      <w:r w:rsidR="00AA5E6A" w:rsidRPr="002D7B28">
        <w:rPr>
          <w:rFonts w:asciiTheme="majorHAnsi" w:hAnsiTheme="majorHAnsi"/>
          <w:sz w:val="22"/>
          <w:szCs w:val="22"/>
        </w:rPr>
        <w:t>1536</w:t>
      </w:r>
      <w:r w:rsidR="003965D0" w:rsidRPr="002D7B28">
        <w:rPr>
          <w:rFonts w:asciiTheme="majorHAnsi" w:hAnsiTheme="majorHAnsi"/>
          <w:sz w:val="22"/>
          <w:szCs w:val="22"/>
        </w:rPr>
        <w:t xml:space="preserve"> </w:t>
      </w:r>
      <w:r w:rsidR="00271782">
        <w:t>z późn. zm.</w:t>
      </w:r>
      <w:r w:rsidR="003965D0" w:rsidRPr="002D7B28">
        <w:rPr>
          <w:rFonts w:asciiTheme="majorHAnsi" w:hAnsiTheme="majorHAnsi"/>
          <w:sz w:val="22"/>
          <w:szCs w:val="22"/>
        </w:rPr>
        <w:t>)</w:t>
      </w:r>
      <w:r w:rsidR="00AA5E6A" w:rsidRPr="002D7B28">
        <w:rPr>
          <w:rFonts w:asciiTheme="majorHAnsi" w:hAnsiTheme="majorHAnsi"/>
          <w:sz w:val="22"/>
          <w:szCs w:val="22"/>
        </w:rPr>
        <w:t xml:space="preserve"> </w:t>
      </w:r>
      <w:r w:rsidR="003965D0" w:rsidRPr="002D7B28">
        <w:rPr>
          <w:rFonts w:asciiTheme="majorHAnsi" w:hAnsiTheme="majorHAnsi"/>
          <w:sz w:val="22"/>
          <w:szCs w:val="22"/>
        </w:rPr>
        <w:t>i wyraża intencję realizacji swych zadań ustawowych w ścisłym działaniu z nimi. Uchwalenie niniejszego programu jest wypełnieniem obowiązku określonego w powołanej na wstępie ustawy jak i wypełnieniem deklaracji współpracy z organizacjami pozarządowymi.</w:t>
      </w:r>
    </w:p>
    <w:p w:rsidR="00D03D1A" w:rsidRPr="002D7B28" w:rsidRDefault="00D03D1A" w:rsidP="002D7B28">
      <w:r w:rsidRPr="002D7B28">
        <w:rPr>
          <w:b/>
        </w:rPr>
        <w:t>2.</w:t>
      </w:r>
      <w:r w:rsidRPr="002D7B28">
        <w:t xml:space="preserve"> Ilekroć w niniejsz</w:t>
      </w:r>
      <w:r w:rsidR="005C08DF" w:rsidRPr="002D7B28">
        <w:t>ym</w:t>
      </w:r>
      <w:r w:rsidRPr="002D7B28">
        <w:t xml:space="preserve"> </w:t>
      </w:r>
      <w:r w:rsidR="005C08DF" w:rsidRPr="002D7B28">
        <w:t>programie</w:t>
      </w:r>
      <w:r w:rsidRPr="002D7B28">
        <w:t xml:space="preserve"> jest mowa o:</w:t>
      </w:r>
    </w:p>
    <w:p w:rsidR="00D03D1A" w:rsidRPr="005C4260" w:rsidRDefault="00D03D1A" w:rsidP="00CA629A">
      <w:pPr>
        <w:numPr>
          <w:ilvl w:val="0"/>
          <w:numId w:val="37"/>
        </w:numPr>
        <w:rPr>
          <w:rFonts w:asciiTheme="majorHAnsi" w:hAnsiTheme="majorHAnsi"/>
        </w:rPr>
      </w:pPr>
      <w:r w:rsidRPr="002D7B28">
        <w:t xml:space="preserve">ustawie – należy przez to rozumieć ustawę z dnia 24 kwietnia 2003 r. o działalności pożytku publicznego i o </w:t>
      </w:r>
      <w:r w:rsidRPr="005C4260">
        <w:rPr>
          <w:rFonts w:asciiTheme="majorHAnsi" w:hAnsiTheme="majorHAnsi"/>
        </w:rPr>
        <w:t>wolontariacie (</w:t>
      </w:r>
      <w:r w:rsidR="005C4260" w:rsidRPr="005C4260">
        <w:rPr>
          <w:rFonts w:asciiTheme="majorHAnsi" w:hAnsiTheme="majorHAnsi"/>
        </w:rPr>
        <w:t>Dz. U. z 2010 r. Nr 234, poz. 1536 z późn. zm.</w:t>
      </w:r>
      <w:r w:rsidRPr="005C4260">
        <w:rPr>
          <w:rFonts w:asciiTheme="majorHAnsi" w:hAnsiTheme="majorHAnsi"/>
        </w:rPr>
        <w:t>);</w:t>
      </w:r>
    </w:p>
    <w:p w:rsidR="00D03D1A" w:rsidRPr="002D7B28" w:rsidRDefault="00D03D1A" w:rsidP="00CA629A">
      <w:pPr>
        <w:numPr>
          <w:ilvl w:val="0"/>
          <w:numId w:val="37"/>
        </w:numPr>
      </w:pPr>
      <w:r w:rsidRPr="005C4260">
        <w:rPr>
          <w:rFonts w:asciiTheme="majorHAnsi" w:hAnsiTheme="majorHAnsi"/>
        </w:rPr>
        <w:t>działalności pożytku publicznego – należy przez to rozumieć działalność określoną w art.</w:t>
      </w:r>
      <w:r w:rsidRPr="002D7B28">
        <w:t xml:space="preserve"> 3 ust. 1 ustawy;</w:t>
      </w:r>
    </w:p>
    <w:p w:rsidR="00D03D1A" w:rsidRPr="002D7B28" w:rsidRDefault="005C08DF" w:rsidP="00CA629A">
      <w:pPr>
        <w:numPr>
          <w:ilvl w:val="0"/>
          <w:numId w:val="37"/>
        </w:numPr>
      </w:pPr>
      <w:r w:rsidRPr="002D7B28">
        <w:t>Wójcie</w:t>
      </w:r>
      <w:r w:rsidR="00D03D1A" w:rsidRPr="002D7B28">
        <w:t xml:space="preserve"> – należy przez to rozumieć </w:t>
      </w:r>
      <w:r w:rsidRPr="002D7B28">
        <w:t>Wójta Gminy Zielona Góra</w:t>
      </w:r>
      <w:r w:rsidR="00D03D1A" w:rsidRPr="002D7B28">
        <w:t>;</w:t>
      </w:r>
    </w:p>
    <w:p w:rsidR="00D03D1A" w:rsidRPr="002D7B28" w:rsidRDefault="00D03D1A" w:rsidP="00CA629A">
      <w:pPr>
        <w:numPr>
          <w:ilvl w:val="0"/>
          <w:numId w:val="37"/>
        </w:numPr>
      </w:pPr>
      <w:r w:rsidRPr="002D7B28">
        <w:t xml:space="preserve">Urzędzie – należy przez to rozumieć Urząd </w:t>
      </w:r>
      <w:r w:rsidR="005C08DF" w:rsidRPr="002D7B28">
        <w:t>Gminy w Zielonej Górze</w:t>
      </w:r>
      <w:r w:rsidRPr="002D7B28">
        <w:t>;</w:t>
      </w:r>
    </w:p>
    <w:p w:rsidR="00D03D1A" w:rsidRPr="002D7B28" w:rsidRDefault="00D03D1A" w:rsidP="00CA629A">
      <w:pPr>
        <w:numPr>
          <w:ilvl w:val="0"/>
          <w:numId w:val="37"/>
        </w:numPr>
      </w:pPr>
      <w:r w:rsidRPr="002D7B28">
        <w:t xml:space="preserve">Gminie – należy przez to rozumieć Gminę </w:t>
      </w:r>
      <w:r w:rsidR="005C08DF" w:rsidRPr="002D7B28">
        <w:t>Zielona Góra</w:t>
      </w:r>
      <w:r w:rsidRPr="002D7B28">
        <w:t>;</w:t>
      </w:r>
    </w:p>
    <w:p w:rsidR="00D03D1A" w:rsidRPr="002D7B28" w:rsidRDefault="00D03D1A" w:rsidP="00CA629A">
      <w:pPr>
        <w:numPr>
          <w:ilvl w:val="0"/>
          <w:numId w:val="37"/>
        </w:numPr>
      </w:pPr>
      <w:r w:rsidRPr="002D7B28">
        <w:t>organizacj</w:t>
      </w:r>
      <w:r w:rsidR="005C08DF" w:rsidRPr="002D7B28">
        <w:t>ach</w:t>
      </w:r>
      <w:r w:rsidRPr="002D7B28">
        <w:t xml:space="preserve"> – należy przez to rozumieć organizacj</w:t>
      </w:r>
      <w:r w:rsidR="005C08DF" w:rsidRPr="002D7B28">
        <w:t>e</w:t>
      </w:r>
      <w:r w:rsidRPr="002D7B28">
        <w:t xml:space="preserve"> w rozumieniu</w:t>
      </w:r>
      <w:r w:rsidR="005C08DF" w:rsidRPr="002D7B28">
        <w:t xml:space="preserve"> przepisów </w:t>
      </w:r>
      <w:r w:rsidRPr="002D7B28">
        <w:t>art. 3 ust. 2 i 3</w:t>
      </w:r>
      <w:r w:rsidR="005C08DF" w:rsidRPr="002D7B28">
        <w:t xml:space="preserve"> ustawy</w:t>
      </w:r>
      <w:r w:rsidRPr="002D7B28">
        <w:t>;</w:t>
      </w:r>
    </w:p>
    <w:p w:rsidR="0090036F" w:rsidRPr="002D7B28" w:rsidRDefault="00D03D1A" w:rsidP="002D7B28">
      <w:pPr>
        <w:numPr>
          <w:ilvl w:val="0"/>
          <w:numId w:val="37"/>
        </w:numPr>
      </w:pPr>
      <w:r w:rsidRPr="002D7B28">
        <w:t xml:space="preserve">Programie – należy przez to rozumieć uchwałę Rady </w:t>
      </w:r>
      <w:r w:rsidR="005C08DF" w:rsidRPr="002D7B28">
        <w:t>Gminy Zielona Góra</w:t>
      </w:r>
      <w:r w:rsidRPr="002D7B28">
        <w:t xml:space="preserve"> w sprawie Rocznego Programu </w:t>
      </w:r>
      <w:r w:rsidR="00526DC3" w:rsidRPr="002D7B28">
        <w:t>w</w:t>
      </w:r>
      <w:r w:rsidRPr="002D7B28">
        <w:t xml:space="preserve">spółpracy Gminy </w:t>
      </w:r>
      <w:r w:rsidR="005C08DF" w:rsidRPr="002D7B28">
        <w:t>Zielona Góra</w:t>
      </w:r>
      <w:r w:rsidRPr="002D7B28">
        <w:t xml:space="preserve"> z </w:t>
      </w:r>
      <w:r w:rsidR="00526DC3" w:rsidRPr="002D7B28">
        <w:t>o</w:t>
      </w:r>
      <w:r w:rsidRPr="002D7B28">
        <w:t xml:space="preserve">rganizacjami </w:t>
      </w:r>
      <w:r w:rsidR="00526DC3" w:rsidRPr="002D7B28">
        <w:t>p</w:t>
      </w:r>
      <w:r w:rsidRPr="002D7B28">
        <w:t xml:space="preserve">ozarządowymi oraz </w:t>
      </w:r>
      <w:r w:rsidR="00526DC3" w:rsidRPr="002D7B28">
        <w:t xml:space="preserve">innymi </w:t>
      </w:r>
      <w:r w:rsidRPr="002D7B28">
        <w:t>podmiotami</w:t>
      </w:r>
      <w:r w:rsidR="00526DC3" w:rsidRPr="002D7B28">
        <w:t xml:space="preserve"> prowadzącymi działalność pożytku publicznego na rok 201</w:t>
      </w:r>
      <w:r w:rsidR="00271782">
        <w:t>3</w:t>
      </w:r>
      <w:r w:rsidR="002D7B28" w:rsidRPr="002D7B28">
        <w:t>.</w:t>
      </w:r>
    </w:p>
    <w:p w:rsidR="003965D0" w:rsidRPr="00727C8E" w:rsidRDefault="00C07614" w:rsidP="00F97EF2">
      <w:pPr>
        <w:pStyle w:val="Nagwek2"/>
      </w:pPr>
      <w:r w:rsidRPr="00727C8E">
        <w:t xml:space="preserve">Rozdział 2. </w:t>
      </w:r>
      <w:r w:rsidR="003965D0" w:rsidRPr="00727C8E">
        <w:t>Cel główny i cele szczegółowe Programu</w:t>
      </w:r>
    </w:p>
    <w:p w:rsidR="003965D0" w:rsidRPr="002D7B28" w:rsidRDefault="00C07614" w:rsidP="00F97EF2">
      <w:r w:rsidRPr="002D7B28">
        <w:rPr>
          <w:b/>
        </w:rPr>
        <w:t>§ 2.</w:t>
      </w:r>
      <w:r w:rsidRPr="002D7B28">
        <w:t xml:space="preserve"> </w:t>
      </w:r>
      <w:r w:rsidR="003965D0" w:rsidRPr="002D7B28">
        <w:t xml:space="preserve">Celem Programu jest stworzenie efektywnego systemu współpracy Gminy Zielona Góra z organizacjami </w:t>
      </w:r>
      <w:r w:rsidR="00526DC3" w:rsidRPr="002D7B28">
        <w:t>prowadzącymi działalność pożytku publicznego,</w:t>
      </w:r>
      <w:r w:rsidR="003965D0" w:rsidRPr="002D7B28">
        <w:t xml:space="preserve"> działającymi na rzecz </w:t>
      </w:r>
      <w:r w:rsidR="003F0931" w:rsidRPr="002D7B28">
        <w:t xml:space="preserve">jej </w:t>
      </w:r>
      <w:r w:rsidR="003965D0" w:rsidRPr="002D7B28">
        <w:t>mieszkańców w obszarze zadań publicznych Gminy. Współdziałanie to ma na celu lepsze wykonywanie zadań ustawowo powierzonych Gminie bowiem potencjał organizacji pozarządowych wskazuje na możliwość lepszego zaspokojenia potrzeb zbiorowych wspólnym wysiłkiem samorządu i tych organizacji.</w:t>
      </w:r>
    </w:p>
    <w:p w:rsidR="002D7B28" w:rsidRPr="002D7B28" w:rsidRDefault="002D7B28" w:rsidP="00F97EF2">
      <w:pPr>
        <w:rPr>
          <w:b/>
        </w:rPr>
      </w:pPr>
    </w:p>
    <w:p w:rsidR="003965D0" w:rsidRPr="002D7B28" w:rsidRDefault="00C07614" w:rsidP="00F97EF2">
      <w:r w:rsidRPr="002D7B28">
        <w:rPr>
          <w:b/>
        </w:rPr>
        <w:t>§ 3.</w:t>
      </w:r>
      <w:r w:rsidRPr="002D7B28">
        <w:t xml:space="preserve"> </w:t>
      </w:r>
      <w:r w:rsidR="003965D0" w:rsidRPr="002D7B28">
        <w:t>Cel</w:t>
      </w:r>
      <w:r w:rsidRPr="002D7B28">
        <w:t xml:space="preserve">, o którym mowa w § 2, </w:t>
      </w:r>
      <w:r w:rsidR="003965D0" w:rsidRPr="002D7B28">
        <w:t>realizowany jest poprzez:</w:t>
      </w:r>
    </w:p>
    <w:p w:rsidR="003965D0" w:rsidRPr="002D7B28" w:rsidRDefault="003965D0" w:rsidP="00D92F91">
      <w:pPr>
        <w:pStyle w:val="Akapitzlist"/>
        <w:numPr>
          <w:ilvl w:val="0"/>
          <w:numId w:val="39"/>
        </w:numPr>
      </w:pPr>
      <w:r w:rsidRPr="002D7B28">
        <w:t xml:space="preserve">wspieranie lokalnych inicjatyw i działań obywatelskich na rzecz społeczności lokalnych oraz tworzenie warunków dla ich rozwoju, </w:t>
      </w:r>
    </w:p>
    <w:p w:rsidR="003965D0" w:rsidRPr="00D92F91" w:rsidRDefault="003965D0" w:rsidP="00D92F91">
      <w:pPr>
        <w:pStyle w:val="Akapitzlist"/>
        <w:numPr>
          <w:ilvl w:val="0"/>
          <w:numId w:val="39"/>
        </w:numPr>
        <w:rPr>
          <w:color w:val="000000" w:themeColor="text1"/>
        </w:rPr>
      </w:pPr>
      <w:r w:rsidRPr="00D92F91">
        <w:rPr>
          <w:color w:val="000000" w:themeColor="text1"/>
        </w:rPr>
        <w:t>wspieranie lokalnych działań obywatelskich będących częścią ogólnonarodowych (ponad regionalnych) przedsięwzięć</w:t>
      </w:r>
      <w:r w:rsidR="00AA5E6A" w:rsidRPr="00D92F91">
        <w:rPr>
          <w:color w:val="000000" w:themeColor="text1"/>
        </w:rPr>
        <w:t>,</w:t>
      </w:r>
    </w:p>
    <w:p w:rsidR="003965D0" w:rsidRPr="002D7B28" w:rsidRDefault="003965D0" w:rsidP="00D92F91">
      <w:pPr>
        <w:pStyle w:val="Akapitzlist"/>
        <w:numPr>
          <w:ilvl w:val="0"/>
          <w:numId w:val="39"/>
        </w:numPr>
      </w:pPr>
      <w:r w:rsidRPr="002D7B28">
        <w:t>wzmacnianie poczucia współodpowiedzialności za wspólnoty lokalne,</w:t>
      </w:r>
    </w:p>
    <w:p w:rsidR="003965D0" w:rsidRPr="002D7B28" w:rsidRDefault="003965D0" w:rsidP="00D92F91">
      <w:pPr>
        <w:pStyle w:val="Akapitzlist"/>
        <w:numPr>
          <w:ilvl w:val="0"/>
          <w:numId w:val="39"/>
        </w:numPr>
      </w:pPr>
      <w:r w:rsidRPr="002D7B28">
        <w:t>prowadzenie nowatorskich działań na rzecz mieszkańców Gminy,</w:t>
      </w:r>
    </w:p>
    <w:p w:rsidR="003965D0" w:rsidRPr="002D7B28" w:rsidRDefault="003965D0" w:rsidP="00D92F91">
      <w:pPr>
        <w:pStyle w:val="Akapitzlist"/>
        <w:numPr>
          <w:ilvl w:val="0"/>
          <w:numId w:val="39"/>
        </w:numPr>
      </w:pPr>
      <w:r w:rsidRPr="002D7B28">
        <w:t>zwiększenie udziału mieszkańców w rozwiązywaniu lokalnych problemów,</w:t>
      </w:r>
    </w:p>
    <w:p w:rsidR="003965D0" w:rsidRPr="00F97EF2" w:rsidRDefault="003965D0" w:rsidP="00D92F91">
      <w:pPr>
        <w:pStyle w:val="Akapitzlist"/>
        <w:numPr>
          <w:ilvl w:val="0"/>
          <w:numId w:val="39"/>
        </w:numPr>
      </w:pPr>
      <w:r w:rsidRPr="002D7B28">
        <w:t>rozwój form współpracy Gminy z podmiotami prowadzącymi działalność pożytku public</w:t>
      </w:r>
      <w:r w:rsidR="00727C8E" w:rsidRPr="002D7B28">
        <w:t>znego.</w:t>
      </w:r>
    </w:p>
    <w:p w:rsidR="003965D0" w:rsidRPr="003F5538" w:rsidRDefault="00727C8E" w:rsidP="00F97EF2">
      <w:pPr>
        <w:pStyle w:val="Nagwek2"/>
      </w:pPr>
      <w:r w:rsidRPr="003F5538">
        <w:t xml:space="preserve">Rozdział 3. </w:t>
      </w:r>
      <w:r w:rsidR="003965D0" w:rsidRPr="003F5538">
        <w:t>Zasady współpracy</w:t>
      </w:r>
    </w:p>
    <w:p w:rsidR="003965D0" w:rsidRPr="002D7B28" w:rsidRDefault="003965D0" w:rsidP="00EA58FB">
      <w:pPr>
        <w:pStyle w:val="Domy"/>
        <w:jc w:val="both"/>
        <w:rPr>
          <w:rFonts w:asciiTheme="majorHAnsi" w:hAnsiTheme="majorHAnsi"/>
          <w:sz w:val="22"/>
          <w:szCs w:val="22"/>
        </w:rPr>
      </w:pPr>
      <w:r w:rsidRPr="002D7B28">
        <w:rPr>
          <w:rFonts w:asciiTheme="majorHAnsi" w:hAnsiTheme="majorHAnsi"/>
          <w:b/>
          <w:sz w:val="22"/>
          <w:szCs w:val="22"/>
        </w:rPr>
        <w:t xml:space="preserve">§ </w:t>
      </w:r>
      <w:r w:rsidR="00727C8E" w:rsidRPr="002D7B28">
        <w:rPr>
          <w:rFonts w:asciiTheme="majorHAnsi" w:hAnsiTheme="majorHAnsi"/>
          <w:b/>
          <w:sz w:val="22"/>
          <w:szCs w:val="22"/>
        </w:rPr>
        <w:t>4</w:t>
      </w:r>
      <w:r w:rsidRPr="002D7B28">
        <w:rPr>
          <w:rFonts w:asciiTheme="majorHAnsi" w:hAnsiTheme="majorHAnsi"/>
          <w:b/>
          <w:sz w:val="22"/>
          <w:szCs w:val="22"/>
        </w:rPr>
        <w:t>.</w:t>
      </w:r>
      <w:r w:rsidRPr="002D7B28">
        <w:rPr>
          <w:rFonts w:asciiTheme="majorHAnsi" w:hAnsiTheme="majorHAnsi"/>
          <w:sz w:val="22"/>
          <w:szCs w:val="22"/>
        </w:rPr>
        <w:t xml:space="preserve"> Gmina Zielona Góra będzie współpracować z organizacjami pozarządowymi w sferze zadań publicznych wymienionych w </w:t>
      </w:r>
      <w:r w:rsidR="00AA5E6A" w:rsidRPr="002D7B28">
        <w:rPr>
          <w:rFonts w:asciiTheme="majorHAnsi" w:hAnsiTheme="majorHAnsi"/>
          <w:sz w:val="22"/>
          <w:szCs w:val="22"/>
        </w:rPr>
        <w:t>art</w:t>
      </w:r>
      <w:r w:rsidRPr="002D7B28">
        <w:rPr>
          <w:rFonts w:asciiTheme="majorHAnsi" w:hAnsiTheme="majorHAnsi"/>
          <w:sz w:val="22"/>
          <w:szCs w:val="22"/>
        </w:rPr>
        <w:t>. 4 ust. 1 ustawy, o ile te zadania będą zadaniami Gminy.</w:t>
      </w:r>
    </w:p>
    <w:p w:rsidR="003F0931" w:rsidRPr="002D7B28" w:rsidRDefault="003F0931" w:rsidP="00EA58FB">
      <w:pPr>
        <w:pStyle w:val="WW-NormalnyWeb"/>
        <w:spacing w:before="0" w:after="0"/>
        <w:jc w:val="both"/>
        <w:rPr>
          <w:rFonts w:asciiTheme="majorHAnsi" w:hAnsiTheme="majorHAnsi"/>
          <w:b/>
          <w:sz w:val="22"/>
          <w:szCs w:val="22"/>
        </w:rPr>
      </w:pPr>
    </w:p>
    <w:p w:rsidR="003965D0" w:rsidRPr="002D7B28" w:rsidRDefault="003965D0" w:rsidP="00EA58FB">
      <w:pPr>
        <w:pStyle w:val="WW-NormalnyWeb"/>
        <w:spacing w:before="0" w:after="0"/>
        <w:jc w:val="both"/>
        <w:rPr>
          <w:rFonts w:asciiTheme="majorHAnsi" w:hAnsiTheme="majorHAnsi"/>
          <w:sz w:val="22"/>
          <w:szCs w:val="22"/>
        </w:rPr>
      </w:pPr>
      <w:r w:rsidRPr="002D7B28">
        <w:rPr>
          <w:rFonts w:asciiTheme="majorHAnsi" w:hAnsiTheme="majorHAnsi"/>
          <w:b/>
          <w:sz w:val="22"/>
          <w:szCs w:val="22"/>
        </w:rPr>
        <w:lastRenderedPageBreak/>
        <w:t xml:space="preserve">§ </w:t>
      </w:r>
      <w:r w:rsidR="00727C8E" w:rsidRPr="002D7B28">
        <w:rPr>
          <w:rFonts w:asciiTheme="majorHAnsi" w:hAnsiTheme="majorHAnsi"/>
          <w:b/>
          <w:sz w:val="22"/>
          <w:szCs w:val="22"/>
        </w:rPr>
        <w:t>5</w:t>
      </w:r>
      <w:r w:rsidRPr="002D7B28">
        <w:rPr>
          <w:rFonts w:asciiTheme="majorHAnsi" w:hAnsiTheme="majorHAnsi"/>
          <w:b/>
          <w:sz w:val="22"/>
          <w:szCs w:val="22"/>
        </w:rPr>
        <w:t>.1</w:t>
      </w:r>
      <w:r w:rsidR="00727C8E" w:rsidRPr="002D7B28">
        <w:rPr>
          <w:rFonts w:asciiTheme="majorHAnsi" w:hAnsiTheme="majorHAnsi"/>
          <w:b/>
          <w:sz w:val="22"/>
          <w:szCs w:val="22"/>
        </w:rPr>
        <w:t>.</w:t>
      </w:r>
      <w:r w:rsidRPr="002D7B28">
        <w:rPr>
          <w:rFonts w:asciiTheme="majorHAnsi" w:hAnsiTheme="majorHAnsi"/>
          <w:b/>
          <w:sz w:val="22"/>
          <w:szCs w:val="22"/>
        </w:rPr>
        <w:t xml:space="preserve"> </w:t>
      </w:r>
      <w:r w:rsidR="00612306" w:rsidRPr="00612306">
        <w:rPr>
          <w:rFonts w:asciiTheme="majorHAnsi" w:hAnsiTheme="majorHAnsi"/>
          <w:sz w:val="22"/>
          <w:szCs w:val="22"/>
        </w:rPr>
        <w:t>Współpraca</w:t>
      </w:r>
      <w:r w:rsidR="00612306">
        <w:rPr>
          <w:rFonts w:asciiTheme="majorHAnsi" w:hAnsiTheme="majorHAnsi"/>
          <w:b/>
          <w:sz w:val="22"/>
          <w:szCs w:val="22"/>
        </w:rPr>
        <w:t xml:space="preserve"> </w:t>
      </w:r>
      <w:r w:rsidRPr="002D7B28">
        <w:rPr>
          <w:rFonts w:asciiTheme="majorHAnsi" w:hAnsiTheme="majorHAnsi"/>
          <w:sz w:val="22"/>
          <w:szCs w:val="22"/>
        </w:rPr>
        <w:t>Gmin</w:t>
      </w:r>
      <w:r w:rsidR="00612306">
        <w:rPr>
          <w:rFonts w:asciiTheme="majorHAnsi" w:hAnsiTheme="majorHAnsi"/>
          <w:sz w:val="22"/>
          <w:szCs w:val="22"/>
        </w:rPr>
        <w:t>y</w:t>
      </w:r>
      <w:r w:rsidRPr="002D7B28">
        <w:rPr>
          <w:rFonts w:asciiTheme="majorHAnsi" w:hAnsiTheme="majorHAnsi"/>
          <w:sz w:val="22"/>
          <w:szCs w:val="22"/>
        </w:rPr>
        <w:t xml:space="preserve"> z organizacjami </w:t>
      </w:r>
      <w:r w:rsidR="00612306">
        <w:rPr>
          <w:rFonts w:asciiTheme="majorHAnsi" w:hAnsiTheme="majorHAnsi"/>
          <w:sz w:val="22"/>
          <w:szCs w:val="22"/>
        </w:rPr>
        <w:t xml:space="preserve">odbywa się </w:t>
      </w:r>
      <w:r w:rsidRPr="002D7B28">
        <w:rPr>
          <w:rFonts w:asciiTheme="majorHAnsi" w:hAnsiTheme="majorHAnsi"/>
          <w:sz w:val="22"/>
          <w:szCs w:val="22"/>
        </w:rPr>
        <w:t>na zasadach pomocniczości, suwerenności stron, partnerstwa, efektywności, uczciwej konkurencji i jawności.</w:t>
      </w:r>
    </w:p>
    <w:p w:rsidR="003965D0" w:rsidRPr="002D7B28" w:rsidRDefault="003965D0" w:rsidP="00EA58FB">
      <w:pPr>
        <w:pStyle w:val="WW-NormalnyWeb"/>
        <w:spacing w:before="0" w:after="0"/>
        <w:jc w:val="both"/>
        <w:rPr>
          <w:rFonts w:asciiTheme="majorHAnsi" w:hAnsiTheme="majorHAnsi"/>
          <w:sz w:val="22"/>
          <w:szCs w:val="22"/>
        </w:rPr>
      </w:pPr>
      <w:r w:rsidRPr="002D7B28">
        <w:rPr>
          <w:rFonts w:asciiTheme="majorHAnsi" w:hAnsiTheme="majorHAnsi"/>
          <w:b/>
          <w:sz w:val="22"/>
          <w:szCs w:val="22"/>
        </w:rPr>
        <w:t>2.</w:t>
      </w:r>
      <w:r w:rsidRPr="002D7B28">
        <w:rPr>
          <w:rFonts w:asciiTheme="majorHAnsi" w:hAnsiTheme="majorHAnsi"/>
          <w:sz w:val="22"/>
          <w:szCs w:val="22"/>
        </w:rPr>
        <w:t xml:space="preserve"> Szczególnie ważnym punktem we współpracy Gminy z organizacjami będzie współpraca w zakresie </w:t>
      </w:r>
      <w:r w:rsidR="003F5538">
        <w:rPr>
          <w:rFonts w:asciiTheme="majorHAnsi" w:hAnsiTheme="majorHAnsi"/>
          <w:sz w:val="22"/>
          <w:szCs w:val="22"/>
        </w:rPr>
        <w:t>wymiany</w:t>
      </w:r>
      <w:r w:rsidRPr="002D7B28">
        <w:rPr>
          <w:rFonts w:asciiTheme="majorHAnsi" w:hAnsiTheme="majorHAnsi"/>
          <w:sz w:val="22"/>
          <w:szCs w:val="22"/>
        </w:rPr>
        <w:t xml:space="preserve"> informacji, dotyczących ważnych kwestii </w:t>
      </w:r>
      <w:r w:rsidR="00AA5E6A" w:rsidRPr="002D7B28">
        <w:rPr>
          <w:rFonts w:asciiTheme="majorHAnsi" w:hAnsiTheme="majorHAnsi"/>
          <w:sz w:val="22"/>
          <w:szCs w:val="22"/>
        </w:rPr>
        <w:t>–</w:t>
      </w:r>
      <w:r w:rsidRPr="002D7B28">
        <w:rPr>
          <w:rFonts w:asciiTheme="majorHAnsi" w:hAnsiTheme="majorHAnsi"/>
          <w:sz w:val="22"/>
          <w:szCs w:val="22"/>
        </w:rPr>
        <w:t xml:space="preserve"> zmian w prawie, funduszy, szkoleń, konferencji </w:t>
      </w:r>
      <w:r w:rsidR="00727C8E" w:rsidRPr="002D7B28">
        <w:rPr>
          <w:rFonts w:asciiTheme="majorHAnsi" w:hAnsiTheme="majorHAnsi"/>
          <w:sz w:val="22"/>
          <w:szCs w:val="22"/>
        </w:rPr>
        <w:t>itp.</w:t>
      </w:r>
    </w:p>
    <w:p w:rsidR="003F0931" w:rsidRPr="002D7B28" w:rsidRDefault="003F0931" w:rsidP="00EA58FB">
      <w:pPr>
        <w:pStyle w:val="Domy"/>
        <w:tabs>
          <w:tab w:val="right" w:pos="284"/>
          <w:tab w:val="left" w:pos="408"/>
        </w:tabs>
        <w:jc w:val="both"/>
        <w:rPr>
          <w:rFonts w:asciiTheme="majorHAnsi" w:hAnsiTheme="majorHAnsi"/>
          <w:b/>
          <w:sz w:val="22"/>
          <w:szCs w:val="22"/>
        </w:rPr>
      </w:pPr>
    </w:p>
    <w:p w:rsidR="003965D0" w:rsidRPr="002D7B28" w:rsidRDefault="003965D0" w:rsidP="00EA58FB">
      <w:pPr>
        <w:pStyle w:val="Domy"/>
        <w:tabs>
          <w:tab w:val="right" w:pos="284"/>
          <w:tab w:val="left" w:pos="408"/>
        </w:tabs>
        <w:jc w:val="both"/>
        <w:rPr>
          <w:rFonts w:asciiTheme="majorHAnsi" w:hAnsiTheme="majorHAnsi"/>
          <w:sz w:val="22"/>
          <w:szCs w:val="22"/>
        </w:rPr>
      </w:pPr>
      <w:r w:rsidRPr="002D7B28">
        <w:rPr>
          <w:rFonts w:asciiTheme="majorHAnsi" w:hAnsiTheme="majorHAnsi"/>
          <w:b/>
          <w:sz w:val="22"/>
          <w:szCs w:val="22"/>
        </w:rPr>
        <w:t xml:space="preserve">§ </w:t>
      </w:r>
      <w:r w:rsidR="00727C8E" w:rsidRPr="002D7B28">
        <w:rPr>
          <w:rFonts w:asciiTheme="majorHAnsi" w:hAnsiTheme="majorHAnsi"/>
          <w:b/>
          <w:sz w:val="22"/>
          <w:szCs w:val="22"/>
        </w:rPr>
        <w:t>6</w:t>
      </w:r>
      <w:r w:rsidRPr="002D7B28">
        <w:rPr>
          <w:rFonts w:asciiTheme="majorHAnsi" w:hAnsiTheme="majorHAnsi"/>
          <w:b/>
          <w:sz w:val="22"/>
          <w:szCs w:val="22"/>
        </w:rPr>
        <w:t>.</w:t>
      </w:r>
      <w:r w:rsidRPr="002D7B28">
        <w:rPr>
          <w:rFonts w:asciiTheme="majorHAnsi" w:hAnsiTheme="majorHAnsi"/>
          <w:sz w:val="22"/>
          <w:szCs w:val="22"/>
        </w:rPr>
        <w:t xml:space="preserve"> Współpraca Gminy z organizacjami w szczególny sposób dotyczyć będzie wzajemnej pomocy, wymiany doświadczeń, jak też wspólnych starań o finansowe środki zewnętrzne, co odbywać się będzie poprzez:</w:t>
      </w:r>
    </w:p>
    <w:p w:rsidR="002D7B28" w:rsidRPr="002D7B28" w:rsidRDefault="003965D0" w:rsidP="002D7B28">
      <w:pPr>
        <w:pStyle w:val="Domy"/>
        <w:numPr>
          <w:ilvl w:val="0"/>
          <w:numId w:val="7"/>
        </w:numPr>
        <w:tabs>
          <w:tab w:val="right" w:pos="284"/>
          <w:tab w:val="left" w:pos="408"/>
        </w:tabs>
        <w:jc w:val="both"/>
        <w:rPr>
          <w:rFonts w:asciiTheme="majorHAnsi" w:hAnsiTheme="majorHAnsi"/>
        </w:rPr>
      </w:pPr>
      <w:r w:rsidRPr="002D7B28">
        <w:rPr>
          <w:rFonts w:asciiTheme="majorHAnsi" w:hAnsiTheme="majorHAnsi"/>
          <w:sz w:val="22"/>
          <w:szCs w:val="22"/>
        </w:rPr>
        <w:t>udzielanie wszechstronnej pomocy w poszukiwaniu zewnętrznych źródeł finansowania, promowanie ciekawych projektów, udzielanie pomocy przy dobieraniu właściwych ścieżek finansowania projektów oraz w wypełnianiu wniosków o środki zewnętrzne,</w:t>
      </w:r>
    </w:p>
    <w:p w:rsidR="003965D0" w:rsidRDefault="003965D0" w:rsidP="002D7B28">
      <w:pPr>
        <w:pStyle w:val="Domy"/>
        <w:numPr>
          <w:ilvl w:val="0"/>
          <w:numId w:val="7"/>
        </w:numPr>
        <w:tabs>
          <w:tab w:val="right" w:pos="284"/>
          <w:tab w:val="left" w:pos="408"/>
        </w:tabs>
        <w:jc w:val="both"/>
      </w:pPr>
      <w:r w:rsidRPr="002D7B28">
        <w:rPr>
          <w:rFonts w:asciiTheme="majorHAnsi" w:hAnsiTheme="majorHAnsi"/>
          <w:sz w:val="22"/>
          <w:szCs w:val="22"/>
        </w:rPr>
        <w:t>udzielanie pomocy w nawiązywaniu kontaktów międzynarodowych.</w:t>
      </w:r>
    </w:p>
    <w:p w:rsidR="003965D0" w:rsidRPr="00727C8E" w:rsidRDefault="00727C8E" w:rsidP="00F97EF2">
      <w:pPr>
        <w:pStyle w:val="Nagwek2"/>
      </w:pPr>
      <w:r w:rsidRPr="00727C8E">
        <w:t xml:space="preserve">Rozdział </w:t>
      </w:r>
      <w:r>
        <w:t>4</w:t>
      </w:r>
      <w:r w:rsidRPr="00727C8E">
        <w:t xml:space="preserve">. </w:t>
      </w:r>
      <w:r w:rsidR="003965D0" w:rsidRPr="00727C8E">
        <w:t>Zakres przedmiotowy</w:t>
      </w:r>
    </w:p>
    <w:p w:rsidR="0090036F" w:rsidRPr="002D7B28" w:rsidRDefault="003965D0" w:rsidP="002D7B28">
      <w:r w:rsidRPr="002D7B28">
        <w:rPr>
          <w:b/>
        </w:rPr>
        <w:t xml:space="preserve">§ </w:t>
      </w:r>
      <w:r w:rsidR="00727C8E" w:rsidRPr="002D7B28">
        <w:rPr>
          <w:b/>
        </w:rPr>
        <w:t>7</w:t>
      </w:r>
      <w:r w:rsidRPr="002D7B28">
        <w:rPr>
          <w:b/>
        </w:rPr>
        <w:t xml:space="preserve">. </w:t>
      </w:r>
      <w:r w:rsidR="00727C8E" w:rsidRPr="002D7B28">
        <w:rPr>
          <w:b/>
        </w:rPr>
        <w:t>1.</w:t>
      </w:r>
      <w:r w:rsidR="00727C8E" w:rsidRPr="002D7B28">
        <w:t xml:space="preserve"> </w:t>
      </w:r>
      <w:r w:rsidRPr="002D7B28">
        <w:t>W 201</w:t>
      </w:r>
      <w:r w:rsidR="00727C8E" w:rsidRPr="002D7B28">
        <w:t xml:space="preserve">3 </w:t>
      </w:r>
      <w:r w:rsidRPr="002D7B28">
        <w:t>r. Gmina Zielona Góra będzie wspierać lub powierzać do realizacji organizacjom zadania publiczne w sferze: ochrony i promocji zdrowia, działalności na rzecz osób niepełnosprawnych, wypoczynku dzieci i młodzieży, działalności wspomagającej rozwój wspólnot i społeczności lokalnych, nauki, szkolnictwa wyższego, edukacji, oświaty i wychowania, wspierania i upowszechniania kultury fizycznej, działań na rzecz integracji europejskiej oraz rozwijania kontaktów i współpracy między społeczeństwami.</w:t>
      </w:r>
      <w:r w:rsidRPr="002D7B28">
        <w:br/>
      </w:r>
      <w:r w:rsidR="00727C8E" w:rsidRPr="002D7B28">
        <w:rPr>
          <w:b/>
        </w:rPr>
        <w:t>2.</w:t>
      </w:r>
      <w:r w:rsidR="00727C8E" w:rsidRPr="002D7B28">
        <w:t xml:space="preserve"> </w:t>
      </w:r>
      <w:r w:rsidRPr="002D7B28">
        <w:t>Wójt na podstawie rozeznania potrzeb lokalnych lub na wniosek podmiotów prowadzących działalność pożytku publicznego, pod warunkiem zabezpieczenia środków finansowych w budżecie Gminy może określić w ciągu roku kolejne zadania i ogłosić otwarte konkursy ofert na ich realizację przez podmioty prowadzące działalność pożytku publicznego.</w:t>
      </w:r>
    </w:p>
    <w:p w:rsidR="003965D0" w:rsidRPr="00727C8E" w:rsidRDefault="00727C8E" w:rsidP="00F97EF2">
      <w:pPr>
        <w:pStyle w:val="Nagwek2"/>
      </w:pPr>
      <w:r w:rsidRPr="00727C8E">
        <w:t>Rozdział 5</w:t>
      </w:r>
      <w:r w:rsidR="003965D0" w:rsidRPr="00727C8E">
        <w:t>. Formy współpracy</w:t>
      </w:r>
    </w:p>
    <w:p w:rsidR="003965D0" w:rsidRPr="00B43513" w:rsidRDefault="003965D0" w:rsidP="002D7B28">
      <w:r w:rsidRPr="00727C8E">
        <w:rPr>
          <w:b/>
        </w:rPr>
        <w:t xml:space="preserve">§ </w:t>
      </w:r>
      <w:r w:rsidR="00727C8E" w:rsidRPr="00727C8E">
        <w:rPr>
          <w:b/>
        </w:rPr>
        <w:t>8</w:t>
      </w:r>
      <w:r w:rsidRPr="00727C8E">
        <w:rPr>
          <w:b/>
        </w:rPr>
        <w:t>.1.</w:t>
      </w:r>
      <w:r w:rsidRPr="00B43513">
        <w:t xml:space="preserve"> Gmina w ramach priorytetów, przyjętych w Strategii Rozwoju Gminy Zielona Góra do roku 2014 oraz w ramach posiadanych środków, przeznaczonych na ten cel w 201</w:t>
      </w:r>
      <w:r w:rsidR="00C07614">
        <w:t>3</w:t>
      </w:r>
      <w:r>
        <w:t xml:space="preserve"> </w:t>
      </w:r>
      <w:r w:rsidRPr="00B43513">
        <w:t>r.</w:t>
      </w:r>
      <w:r>
        <w:t xml:space="preserve"> </w:t>
      </w:r>
      <w:r w:rsidRPr="00B43513">
        <w:t xml:space="preserve">będzie udzielać organizacjom wsparcia finansowego przy realizacji projektów w sferze działalności pożytku publicznego, wymienionych w </w:t>
      </w:r>
      <w:r w:rsidR="00AA5E6A">
        <w:t>art</w:t>
      </w:r>
      <w:r w:rsidRPr="00B43513">
        <w:t>.</w:t>
      </w:r>
      <w:r w:rsidR="00727C8E">
        <w:t xml:space="preserve"> </w:t>
      </w:r>
      <w:r w:rsidRPr="00B43513">
        <w:t>4. ust.1 ustawy, współfinansowanych ze środków Unii Europejskiej.</w:t>
      </w:r>
    </w:p>
    <w:p w:rsidR="003965D0" w:rsidRDefault="003965D0" w:rsidP="002D7B28">
      <w:r w:rsidRPr="00727C8E">
        <w:rPr>
          <w:b/>
        </w:rPr>
        <w:t>2.</w:t>
      </w:r>
      <w:r>
        <w:t xml:space="preserve"> Wsparcie, o którym mowa w ust. 1 będzie udzielane wg ogólnych zasad udzielania dotacji, opisanych w rozdziale 2 ustawy, dotyczących realizacji zadań ze sfery działalności pożytku publicznego.</w:t>
      </w:r>
    </w:p>
    <w:p w:rsidR="003965D0" w:rsidRDefault="003965D0" w:rsidP="002D7B28">
      <w:r w:rsidRPr="00727C8E">
        <w:rPr>
          <w:b/>
        </w:rPr>
        <w:t>3.</w:t>
      </w:r>
      <w:r>
        <w:t xml:space="preserve"> Gmina będzie udzielać dotacji, o których mowa w ust. 1 i 2, kierując się społeczną użytecznością i celowością oraz możliwością realizacji działań, w ramach dostępnych środków na zadania ze sfery działalności pożytku publicznego.</w:t>
      </w:r>
    </w:p>
    <w:p w:rsidR="003965D0" w:rsidRDefault="003965D0" w:rsidP="002D7B28"/>
    <w:p w:rsidR="003965D0" w:rsidRDefault="003965D0" w:rsidP="002D7B28">
      <w:r>
        <w:rPr>
          <w:b/>
        </w:rPr>
        <w:t xml:space="preserve">§ </w:t>
      </w:r>
      <w:r w:rsidR="00727C8E">
        <w:rPr>
          <w:b/>
        </w:rPr>
        <w:t>9</w:t>
      </w:r>
      <w:r w:rsidRPr="0080680E">
        <w:rPr>
          <w:b/>
        </w:rPr>
        <w:t>.</w:t>
      </w:r>
      <w:r w:rsidR="00C07614">
        <w:rPr>
          <w:b/>
        </w:rPr>
        <w:t xml:space="preserve"> </w:t>
      </w:r>
      <w:r w:rsidRPr="0080680E">
        <w:t>Współpraca</w:t>
      </w:r>
      <w:r>
        <w:t xml:space="preserve"> o charakterze finansowym polegająca na zlecaniu realizacji zadań publicznych, będzie odbywać się w formach:</w:t>
      </w:r>
    </w:p>
    <w:p w:rsidR="003965D0" w:rsidRDefault="003965D0" w:rsidP="002D7B28">
      <w:pPr>
        <w:numPr>
          <w:ilvl w:val="0"/>
          <w:numId w:val="9"/>
        </w:numPr>
      </w:pPr>
      <w:r>
        <w:t>wspierania takiego zadania wraz z udzieleniem dotacji na dofinansowanie jego realizacji;</w:t>
      </w:r>
    </w:p>
    <w:p w:rsidR="003965D0" w:rsidRDefault="003965D0" w:rsidP="00F97EF2">
      <w:pPr>
        <w:numPr>
          <w:ilvl w:val="0"/>
          <w:numId w:val="9"/>
        </w:numPr>
      </w:pPr>
      <w:r>
        <w:t>powierzania wykonania zadania publicznego wraz z udzieleniem dotacji na finansowanie jego realizacji.</w:t>
      </w:r>
    </w:p>
    <w:p w:rsidR="002148F1" w:rsidRDefault="002148F1" w:rsidP="002148F1">
      <w:pPr>
        <w:rPr>
          <w:b/>
        </w:rPr>
      </w:pPr>
    </w:p>
    <w:p w:rsidR="002148F1" w:rsidRDefault="002148F1" w:rsidP="002148F1">
      <w:r>
        <w:rPr>
          <w:b/>
        </w:rPr>
        <w:t>§ 10</w:t>
      </w:r>
      <w:r w:rsidRPr="002148F1">
        <w:rPr>
          <w:b/>
        </w:rPr>
        <w:t>. 1.</w:t>
      </w:r>
      <w:r>
        <w:t xml:space="preserve"> Wójt może zapraszać przedstawicieli organizacji do zespołów o charakterze opiniodawczo-doradczym, które zostaną powołane w sprawach dotyczących sfery działalności pożytku publicznego w 2013 r., zarówno z własnej inicjatywy, jak i na wniosek zainteresowanych organizacji.</w:t>
      </w:r>
    </w:p>
    <w:p w:rsidR="002148F1" w:rsidRDefault="002148F1" w:rsidP="002148F1">
      <w:r w:rsidRPr="002148F1">
        <w:rPr>
          <w:b/>
        </w:rPr>
        <w:t>2.</w:t>
      </w:r>
      <w:r>
        <w:t xml:space="preserve"> Do udziału w zespołach, o których mowa w ust.1., będą zapraszani przedstawiciele organizacji działających na terenie Gminy Zielona Góra lub na rzecz jej mieszkańców, których działalność statutowa będzie zgodna z przedmiotem prac zespołu.</w:t>
      </w:r>
    </w:p>
    <w:p w:rsidR="002148F1" w:rsidRPr="00F97EF2" w:rsidRDefault="002148F1" w:rsidP="002148F1">
      <w:pPr>
        <w:ind w:left="360"/>
      </w:pPr>
    </w:p>
    <w:p w:rsidR="003965D0" w:rsidRPr="00727C8E" w:rsidRDefault="00727C8E" w:rsidP="00F97EF2">
      <w:pPr>
        <w:pStyle w:val="Nagwek2"/>
      </w:pPr>
      <w:r w:rsidRPr="00727C8E">
        <w:lastRenderedPageBreak/>
        <w:t xml:space="preserve">Rozdział 6. </w:t>
      </w:r>
      <w:r w:rsidR="003965D0" w:rsidRPr="00727C8E">
        <w:t>Zadania priorytetowe</w:t>
      </w:r>
    </w:p>
    <w:p w:rsidR="003965D0" w:rsidRPr="00A150DB" w:rsidRDefault="003965D0" w:rsidP="002D7B28">
      <w:r>
        <w:rPr>
          <w:b/>
        </w:rPr>
        <w:t xml:space="preserve">§ </w:t>
      </w:r>
      <w:r w:rsidR="00727C8E">
        <w:rPr>
          <w:b/>
        </w:rPr>
        <w:t>1</w:t>
      </w:r>
      <w:r w:rsidR="002148F1">
        <w:rPr>
          <w:b/>
        </w:rPr>
        <w:t>1</w:t>
      </w:r>
      <w:r w:rsidRPr="00A150DB">
        <w:rPr>
          <w:b/>
        </w:rPr>
        <w:t>.</w:t>
      </w:r>
      <w:r>
        <w:rPr>
          <w:b/>
        </w:rPr>
        <w:t xml:space="preserve">1. </w:t>
      </w:r>
      <w:r w:rsidRPr="00A150DB">
        <w:t>Gmina Zielona Góra w 201</w:t>
      </w:r>
      <w:r w:rsidR="00C07614">
        <w:t>3</w:t>
      </w:r>
      <w:r w:rsidRPr="00A150DB">
        <w:t xml:space="preserve"> roku będzie wspierać lub po</w:t>
      </w:r>
      <w:r>
        <w:t xml:space="preserve">wierzać następujące </w:t>
      </w:r>
      <w:r w:rsidRPr="00A150DB">
        <w:t xml:space="preserve"> zadania publiczne: </w:t>
      </w:r>
    </w:p>
    <w:p w:rsidR="003965D0" w:rsidRDefault="003965D0" w:rsidP="002D7B28">
      <w:pPr>
        <w:numPr>
          <w:ilvl w:val="0"/>
          <w:numId w:val="10"/>
        </w:numPr>
        <w:rPr>
          <w:b/>
        </w:rPr>
      </w:pPr>
      <w:r>
        <w:rPr>
          <w:b/>
        </w:rPr>
        <w:t>w sferze ochrony i promocji zdrowia:</w:t>
      </w:r>
    </w:p>
    <w:p w:rsidR="003965D0" w:rsidRPr="002D7B28" w:rsidRDefault="003965D0" w:rsidP="002D7B28">
      <w:pPr>
        <w:numPr>
          <w:ilvl w:val="1"/>
          <w:numId w:val="12"/>
        </w:numPr>
      </w:pPr>
      <w:r w:rsidRPr="002D7B28">
        <w:t>zadanie: wyjazdy rehabilitacyjno-zdrowotne dla osób starszych,</w:t>
      </w:r>
    </w:p>
    <w:p w:rsidR="003965D0" w:rsidRPr="002D7B28" w:rsidRDefault="003965D0" w:rsidP="002D7B28">
      <w:pPr>
        <w:numPr>
          <w:ilvl w:val="1"/>
          <w:numId w:val="12"/>
        </w:numPr>
      </w:pPr>
      <w:r w:rsidRPr="002D7B28">
        <w:t>zadanie: prowadzenie świetlic opiekuńczo – wychowawczych (z zakresu profilaktyki i rozwiązywania problemów alkoholowych oraz z zakre</w:t>
      </w:r>
      <w:r w:rsidR="00E5093F">
        <w:t>su przeciwdziałania narkomanii),</w:t>
      </w:r>
    </w:p>
    <w:p w:rsidR="003965D0" w:rsidRPr="002D7B28" w:rsidRDefault="003965D0" w:rsidP="002D7B28">
      <w:pPr>
        <w:numPr>
          <w:ilvl w:val="1"/>
          <w:numId w:val="12"/>
        </w:numPr>
        <w:rPr>
          <w:color w:val="000000" w:themeColor="text1"/>
        </w:rPr>
      </w:pPr>
      <w:r w:rsidRPr="002D7B28">
        <w:rPr>
          <w:color w:val="000000" w:themeColor="text1"/>
        </w:rPr>
        <w:t>zadanie: prowadzenie zajęć z zakresu profilaktyki uzależnień od środków psychotropowych dla dzieci,  młodzieży i osób dorosłych z terenu Gminy</w:t>
      </w:r>
      <w:r w:rsidR="00E5093F">
        <w:rPr>
          <w:color w:val="000000" w:themeColor="text1"/>
        </w:rPr>
        <w:t>,</w:t>
      </w:r>
    </w:p>
    <w:p w:rsidR="003965D0" w:rsidRPr="00376C8E" w:rsidRDefault="003965D0" w:rsidP="00376C8E">
      <w:pPr>
        <w:numPr>
          <w:ilvl w:val="0"/>
          <w:numId w:val="10"/>
        </w:numPr>
        <w:rPr>
          <w:b/>
        </w:rPr>
      </w:pPr>
      <w:r>
        <w:rPr>
          <w:b/>
        </w:rPr>
        <w:t>w sferze działania na rzecz osób niepełnosprawnych:</w:t>
      </w:r>
      <w:r w:rsidR="00376C8E">
        <w:rPr>
          <w:b/>
        </w:rPr>
        <w:t xml:space="preserve"> </w:t>
      </w:r>
      <w:r w:rsidR="00376C8E">
        <w:rPr>
          <w:b/>
        </w:rPr>
        <w:tab/>
      </w:r>
      <w:r w:rsidR="00376C8E">
        <w:rPr>
          <w:b/>
        </w:rPr>
        <w:br/>
      </w:r>
      <w:r w:rsidRPr="002D7B28">
        <w:t>zadanie: realizacja działań na rzecz integracji osób niepełnosprawnych – dzieci i dorosł</w:t>
      </w:r>
      <w:r w:rsidR="00E5093F">
        <w:t>ych, w tym wyjazdy integracyjne,</w:t>
      </w:r>
    </w:p>
    <w:p w:rsidR="003965D0" w:rsidRPr="00376C8E" w:rsidRDefault="003965D0" w:rsidP="00376C8E">
      <w:pPr>
        <w:numPr>
          <w:ilvl w:val="0"/>
          <w:numId w:val="10"/>
        </w:numPr>
        <w:rPr>
          <w:b/>
        </w:rPr>
      </w:pPr>
      <w:r>
        <w:rPr>
          <w:b/>
        </w:rPr>
        <w:t>w sferze wypoczynku dzieci i młodzieży:</w:t>
      </w:r>
      <w:r w:rsidR="00376C8E">
        <w:rPr>
          <w:b/>
        </w:rPr>
        <w:t xml:space="preserve"> </w:t>
      </w:r>
      <w:r w:rsidR="00376C8E">
        <w:rPr>
          <w:b/>
        </w:rPr>
        <w:tab/>
      </w:r>
      <w:r w:rsidR="00376C8E">
        <w:rPr>
          <w:b/>
        </w:rPr>
        <w:br/>
      </w:r>
      <w:r w:rsidRPr="002D7B28">
        <w:t>zadanie: realizacja różnych form zimowego i letniego wypoczynku dzieci i młodzieży szkolnej oraz inne działania edukacyjno-poznawcze w zakresie krajoznawstwa</w:t>
      </w:r>
      <w:r w:rsidR="00E5093F">
        <w:t>,</w:t>
      </w:r>
    </w:p>
    <w:p w:rsidR="003965D0" w:rsidRPr="00376C8E" w:rsidRDefault="003965D0" w:rsidP="00376C8E">
      <w:pPr>
        <w:numPr>
          <w:ilvl w:val="0"/>
          <w:numId w:val="10"/>
        </w:numPr>
        <w:rPr>
          <w:b/>
        </w:rPr>
      </w:pPr>
      <w:r>
        <w:rPr>
          <w:b/>
        </w:rPr>
        <w:t>w sferze działalności wspomagającej rozwój wspólnot i społeczności lokalnych:</w:t>
      </w:r>
      <w:r w:rsidR="00376C8E">
        <w:rPr>
          <w:b/>
        </w:rPr>
        <w:t xml:space="preserve"> </w:t>
      </w:r>
      <w:r w:rsidR="00376C8E">
        <w:rPr>
          <w:b/>
        </w:rPr>
        <w:br/>
      </w:r>
      <w:r w:rsidRPr="002D7B28">
        <w:t>zadanie: przedsięwzięcia wspomagające rozwój i proces integracji społeczności lokalnej z terenu Gminy Zielona Góra</w:t>
      </w:r>
      <w:r w:rsidR="00E5093F">
        <w:t>,</w:t>
      </w:r>
    </w:p>
    <w:p w:rsidR="003965D0" w:rsidRPr="002D7B28" w:rsidRDefault="003965D0" w:rsidP="00376C8E">
      <w:pPr>
        <w:numPr>
          <w:ilvl w:val="0"/>
          <w:numId w:val="10"/>
        </w:numPr>
      </w:pPr>
      <w:r>
        <w:rPr>
          <w:b/>
        </w:rPr>
        <w:t>w sferze nauki, szkolnictwa wyższego, edukacji, oświaty i wychowania:</w:t>
      </w:r>
      <w:r w:rsidR="00376C8E">
        <w:t xml:space="preserve"> </w:t>
      </w:r>
      <w:r w:rsidR="00376C8E">
        <w:tab/>
      </w:r>
      <w:r w:rsidR="00376C8E">
        <w:br/>
      </w:r>
      <w:r w:rsidR="002D7B28" w:rsidRPr="002D7B28">
        <w:t>z</w:t>
      </w:r>
      <w:r w:rsidRPr="002D7B28">
        <w:t>adanie: działania wspierające proces wychowania i edukacji pozaszkolnej</w:t>
      </w:r>
      <w:r w:rsidR="00E5093F">
        <w:t>,</w:t>
      </w:r>
    </w:p>
    <w:p w:rsidR="003965D0" w:rsidRPr="00376C8E" w:rsidRDefault="003965D0" w:rsidP="00376C8E">
      <w:pPr>
        <w:numPr>
          <w:ilvl w:val="0"/>
          <w:numId w:val="10"/>
        </w:numPr>
        <w:rPr>
          <w:b/>
        </w:rPr>
      </w:pPr>
      <w:r>
        <w:rPr>
          <w:b/>
        </w:rPr>
        <w:t>w sferze wspierania i upowszechniania kultury fizycznej:</w:t>
      </w:r>
      <w:r w:rsidR="00376C8E">
        <w:rPr>
          <w:b/>
        </w:rPr>
        <w:t xml:space="preserve"> </w:t>
      </w:r>
      <w:r w:rsidR="00376C8E">
        <w:rPr>
          <w:b/>
        </w:rPr>
        <w:tab/>
      </w:r>
      <w:r w:rsidR="00376C8E">
        <w:rPr>
          <w:b/>
        </w:rPr>
        <w:br/>
      </w:r>
      <w:r w:rsidRPr="002D7B28">
        <w:t>zadanie: działania w zakresie upowszechniania kultury fizycznej</w:t>
      </w:r>
      <w:r w:rsidR="003F5538">
        <w:t xml:space="preserve"> </w:t>
      </w:r>
      <w:r w:rsidRPr="002D7B28">
        <w:t>wśród dzieci i młodzieży oraz osób dorosłych z terenu Gminy Zielona Góra poprzez realizację procesu szkolenia i współzawodnictwa w różnych dyscyplinach sportowych, jak też poprzez organizację imprez sportowyc</w:t>
      </w:r>
      <w:r w:rsidR="00E5093F">
        <w:t>h na terenie Gminy Zielona Góra,</w:t>
      </w:r>
    </w:p>
    <w:p w:rsidR="003965D0" w:rsidRPr="00376C8E" w:rsidRDefault="003965D0" w:rsidP="00376C8E">
      <w:pPr>
        <w:numPr>
          <w:ilvl w:val="0"/>
          <w:numId w:val="10"/>
        </w:numPr>
        <w:rPr>
          <w:b/>
        </w:rPr>
      </w:pPr>
      <w:r>
        <w:rPr>
          <w:b/>
        </w:rPr>
        <w:t xml:space="preserve">w sferze działalności na rzecz integracji europejskiej oraz rozwijania kontaktów </w:t>
      </w:r>
      <w:r>
        <w:rPr>
          <w:b/>
        </w:rPr>
        <w:br/>
        <w:t>i współpracy między społeczeństwami</w:t>
      </w:r>
      <w:r w:rsidR="002D7B28">
        <w:rPr>
          <w:b/>
        </w:rPr>
        <w:t>:</w:t>
      </w:r>
      <w:r w:rsidR="00376C8E">
        <w:rPr>
          <w:b/>
        </w:rPr>
        <w:tab/>
      </w:r>
      <w:r w:rsidR="00376C8E">
        <w:rPr>
          <w:b/>
        </w:rPr>
        <w:br/>
      </w:r>
      <w:r w:rsidRPr="002D7B28">
        <w:t>zadanie: realizacja działań integrujących dzisiejszych i dawnych mieszkańców Gminy oraz mieszkańców Gminy Zielona Góra i mieszkańcó</w:t>
      </w:r>
      <w:r w:rsidR="00E5093F">
        <w:t>w niemieckich gmin partnerskich.</w:t>
      </w:r>
    </w:p>
    <w:p w:rsidR="003965D0" w:rsidRDefault="003965D0" w:rsidP="002D7B28">
      <w:r w:rsidRPr="00FF6BE8">
        <w:rPr>
          <w:b/>
        </w:rPr>
        <w:t>2.</w:t>
      </w:r>
      <w:r>
        <w:t xml:space="preserve"> Dokładny opis i charakterystyka każdego zadania z osobna oraz warunki realizacji będą przedstawione w ogłoszeniach o otwartych konkursach ofert, które będą się odbywać wg zasad określonych w ustaw</w:t>
      </w:r>
      <w:r w:rsidR="00376C8E">
        <w:t>ie</w:t>
      </w:r>
      <w:r>
        <w:t>.</w:t>
      </w:r>
    </w:p>
    <w:p w:rsidR="003965D0" w:rsidRDefault="003965D0" w:rsidP="00F97EF2">
      <w:r w:rsidRPr="00D005D0">
        <w:rPr>
          <w:b/>
        </w:rPr>
        <w:t>3.</w:t>
      </w:r>
      <w:r>
        <w:t xml:space="preserve"> Kierując się społeczną użytecznością i celowością oraz możliwością realizacji, Wójt w ramach dostępnych środków może wyznaczyć do realizacji zadania inne, niż wymienione w ust.1, zgodne z katalogiem zadań określonym w art. 4. ust.</w:t>
      </w:r>
      <w:r w:rsidR="002D7B28">
        <w:t xml:space="preserve"> </w:t>
      </w:r>
      <w:r>
        <w:t>1 ustawy, zarówno w trybie ogłoszenia przez Gminę otwartego konkursu ofert, jak też w trybie określonym w art. 12 ustawy.</w:t>
      </w:r>
    </w:p>
    <w:p w:rsidR="003965D0" w:rsidRPr="00727C8E" w:rsidRDefault="00727C8E" w:rsidP="00F97EF2">
      <w:pPr>
        <w:pStyle w:val="Nagwek2"/>
      </w:pPr>
      <w:r w:rsidRPr="00727C8E">
        <w:t>Rozdział 7</w:t>
      </w:r>
      <w:r w:rsidR="003965D0" w:rsidRPr="00727C8E">
        <w:t xml:space="preserve">. </w:t>
      </w:r>
      <w:r w:rsidR="001057EA">
        <w:t>Okres obowiązywania i s</w:t>
      </w:r>
      <w:r w:rsidR="003965D0" w:rsidRPr="00727C8E">
        <w:t>posób realizacji Programu</w:t>
      </w:r>
    </w:p>
    <w:p w:rsidR="001057EA" w:rsidRDefault="001057EA" w:rsidP="001057EA">
      <w:r w:rsidRPr="004209EF">
        <w:rPr>
          <w:b/>
        </w:rPr>
        <w:t xml:space="preserve">§ </w:t>
      </w:r>
      <w:r>
        <w:rPr>
          <w:b/>
        </w:rPr>
        <w:t>1</w:t>
      </w:r>
      <w:r w:rsidR="002148F1">
        <w:rPr>
          <w:b/>
        </w:rPr>
        <w:t>2</w:t>
      </w:r>
      <w:r>
        <w:t>. Program obowiązuje w okresie od 1 stycznia 2013 roku do 31 grudnia 2013 roku.</w:t>
      </w:r>
    </w:p>
    <w:p w:rsidR="001057EA" w:rsidRDefault="001057EA" w:rsidP="002D7B28">
      <w:pPr>
        <w:rPr>
          <w:b/>
        </w:rPr>
      </w:pPr>
    </w:p>
    <w:p w:rsidR="003965D0" w:rsidRDefault="003965D0" w:rsidP="002D7B28">
      <w:r w:rsidRPr="004209EF">
        <w:rPr>
          <w:b/>
        </w:rPr>
        <w:t xml:space="preserve">§ </w:t>
      </w:r>
      <w:r w:rsidR="00727C8E">
        <w:rPr>
          <w:b/>
        </w:rPr>
        <w:t>1</w:t>
      </w:r>
      <w:r w:rsidR="002148F1">
        <w:rPr>
          <w:b/>
        </w:rPr>
        <w:t>3</w:t>
      </w:r>
      <w:r>
        <w:t>. Realizacja Programu odbywać się będzie poprzez:</w:t>
      </w:r>
    </w:p>
    <w:p w:rsidR="003965D0" w:rsidRDefault="003965D0" w:rsidP="002D7B28">
      <w:pPr>
        <w:numPr>
          <w:ilvl w:val="0"/>
          <w:numId w:val="19"/>
        </w:numPr>
      </w:pPr>
      <w:r>
        <w:t xml:space="preserve">ogłaszanie otwartych konkursów ofert na realizację zadań publicznych, </w:t>
      </w:r>
    </w:p>
    <w:p w:rsidR="003965D0" w:rsidRDefault="003965D0" w:rsidP="002D7B28">
      <w:pPr>
        <w:numPr>
          <w:ilvl w:val="0"/>
          <w:numId w:val="19"/>
        </w:numPr>
      </w:pPr>
      <w:r>
        <w:t>poprzez wsparcie finansowe realizowanych</w:t>
      </w:r>
      <w:r w:rsidR="00AA5E6A">
        <w:t xml:space="preserve"> </w:t>
      </w:r>
      <w:r w:rsidR="005329B3">
        <w:t xml:space="preserve">przez organizacje </w:t>
      </w:r>
      <w:r w:rsidR="00AA5E6A">
        <w:t>zadań publicznych</w:t>
      </w:r>
      <w:r>
        <w:t xml:space="preserve">, </w:t>
      </w:r>
    </w:p>
    <w:p w:rsidR="003965D0" w:rsidRDefault="003965D0" w:rsidP="002D7B28">
      <w:pPr>
        <w:numPr>
          <w:ilvl w:val="0"/>
          <w:numId w:val="19"/>
        </w:numPr>
      </w:pPr>
      <w:r>
        <w:t>efektywne wykorzystanie potencjału podmiotów prowadzących działalność pożytku publicznego,</w:t>
      </w:r>
    </w:p>
    <w:p w:rsidR="0090036F" w:rsidRPr="00F97EF2" w:rsidRDefault="003965D0" w:rsidP="002D7B28">
      <w:pPr>
        <w:numPr>
          <w:ilvl w:val="0"/>
          <w:numId w:val="19"/>
        </w:numPr>
      </w:pPr>
      <w:r>
        <w:t>równy dostęp do informacji i wzajemne informowanie się o planowanych kierunkach działalności oraz ich efektach.</w:t>
      </w:r>
    </w:p>
    <w:p w:rsidR="003965D0" w:rsidRPr="00727C8E" w:rsidRDefault="00727C8E" w:rsidP="00F97EF2">
      <w:pPr>
        <w:pStyle w:val="Nagwek2"/>
      </w:pPr>
      <w:r w:rsidRPr="00727C8E">
        <w:t xml:space="preserve">Rozdział 8. </w:t>
      </w:r>
      <w:r w:rsidR="003965D0" w:rsidRPr="00727C8E">
        <w:t>Wysokość środków przeznaczonych na realizację Programu</w:t>
      </w:r>
    </w:p>
    <w:p w:rsidR="00D03D1A" w:rsidRDefault="003965D0" w:rsidP="002D7B28">
      <w:r>
        <w:rPr>
          <w:b/>
        </w:rPr>
        <w:t xml:space="preserve">§ </w:t>
      </w:r>
      <w:r w:rsidR="00727C8E">
        <w:rPr>
          <w:b/>
        </w:rPr>
        <w:t>1</w:t>
      </w:r>
      <w:r w:rsidR="002148F1">
        <w:rPr>
          <w:b/>
        </w:rPr>
        <w:t>4</w:t>
      </w:r>
      <w:r w:rsidRPr="00F80CFB">
        <w:rPr>
          <w:b/>
        </w:rPr>
        <w:t>.</w:t>
      </w:r>
      <w:r w:rsidR="00D03D1A">
        <w:rPr>
          <w:b/>
        </w:rPr>
        <w:t>1.</w:t>
      </w:r>
      <w:r>
        <w:rPr>
          <w:b/>
        </w:rPr>
        <w:t xml:space="preserve"> </w:t>
      </w:r>
      <w:r>
        <w:t>W 201</w:t>
      </w:r>
      <w:r w:rsidR="00727C8E">
        <w:t>3</w:t>
      </w:r>
      <w:r>
        <w:t xml:space="preserve"> r</w:t>
      </w:r>
      <w:r w:rsidR="00727C8E">
        <w:t>oku</w:t>
      </w:r>
      <w:r>
        <w:t xml:space="preserve"> </w:t>
      </w:r>
      <w:r w:rsidR="00D03D1A">
        <w:t xml:space="preserve">na realizację Programu </w:t>
      </w:r>
      <w:r>
        <w:t xml:space="preserve">planuje się przeznaczyć kwotę </w:t>
      </w:r>
      <w:r w:rsidR="00E94C3B">
        <w:t>917</w:t>
      </w:r>
      <w:r w:rsidR="001F2103">
        <w:t xml:space="preserve"> 800</w:t>
      </w:r>
      <w:r w:rsidR="004A41B3">
        <w:t xml:space="preserve"> </w:t>
      </w:r>
      <w:r>
        <w:t>zł.</w:t>
      </w:r>
      <w:r w:rsidRPr="00F80CFB">
        <w:t xml:space="preserve"> </w:t>
      </w:r>
    </w:p>
    <w:p w:rsidR="003965D0" w:rsidRPr="00D16A44" w:rsidRDefault="00D03D1A" w:rsidP="002D7B28">
      <w:r w:rsidRPr="00D16A44">
        <w:rPr>
          <w:b/>
        </w:rPr>
        <w:t>2.</w:t>
      </w:r>
      <w:r w:rsidRPr="00D16A44">
        <w:t xml:space="preserve"> </w:t>
      </w:r>
      <w:r w:rsidR="00D16A44" w:rsidRPr="00D16A44">
        <w:t xml:space="preserve">Na </w:t>
      </w:r>
      <w:r w:rsidR="003965D0" w:rsidRPr="00D16A44">
        <w:t>realizację poszczególnych zadań</w:t>
      </w:r>
      <w:r w:rsidRPr="00D16A44">
        <w:t xml:space="preserve"> ujętych w Programie </w:t>
      </w:r>
      <w:r w:rsidR="00D16A44" w:rsidRPr="00D16A44">
        <w:t xml:space="preserve">w ramach środków finansowych, o których mowa w ust. 1 </w:t>
      </w:r>
      <w:r w:rsidR="003965D0" w:rsidRPr="00D16A44">
        <w:t>zaplanowano następujące kwoty:</w:t>
      </w:r>
    </w:p>
    <w:p w:rsidR="003965D0" w:rsidRDefault="003965D0" w:rsidP="002D7B28">
      <w:pPr>
        <w:numPr>
          <w:ilvl w:val="0"/>
          <w:numId w:val="20"/>
        </w:numPr>
        <w:rPr>
          <w:b/>
        </w:rPr>
      </w:pPr>
      <w:bookmarkStart w:id="0" w:name="_GoBack"/>
      <w:r>
        <w:rPr>
          <w:b/>
        </w:rPr>
        <w:t>w sferze ochrony i promocji zdrowia:</w:t>
      </w:r>
    </w:p>
    <w:p w:rsidR="003965D0" w:rsidRPr="002D7B28" w:rsidRDefault="003965D0" w:rsidP="002D7B28">
      <w:pPr>
        <w:numPr>
          <w:ilvl w:val="1"/>
          <w:numId w:val="22"/>
        </w:numPr>
      </w:pPr>
      <w:r w:rsidRPr="002D7B28">
        <w:t xml:space="preserve">zadanie: wyjazdy rehabilitacyjno-zdrowotne dla osób starszych – </w:t>
      </w:r>
      <w:r w:rsidR="001F2103">
        <w:t>100 000</w:t>
      </w:r>
      <w:r w:rsidR="004A41B3">
        <w:t xml:space="preserve"> </w:t>
      </w:r>
      <w:r w:rsidRPr="002D7B28">
        <w:t>zł</w:t>
      </w:r>
      <w:r w:rsidR="004A41B3">
        <w:t>,</w:t>
      </w:r>
    </w:p>
    <w:p w:rsidR="003965D0" w:rsidRPr="002D7B28" w:rsidRDefault="003965D0" w:rsidP="002D7B28">
      <w:pPr>
        <w:numPr>
          <w:ilvl w:val="1"/>
          <w:numId w:val="22"/>
        </w:numPr>
      </w:pPr>
      <w:r w:rsidRPr="002D7B28">
        <w:lastRenderedPageBreak/>
        <w:t>zadanie: prowadzenie świet</w:t>
      </w:r>
      <w:r w:rsidR="00D03D1A" w:rsidRPr="002D7B28">
        <w:t>lic opiekuńczo – wychowawczych (</w:t>
      </w:r>
      <w:r w:rsidRPr="002D7B28">
        <w:t xml:space="preserve">z zakresu profilaktyki i rozwiązywania problemów alkoholowych oraz z zakresu przeciwdziałania narkomanii) – </w:t>
      </w:r>
      <w:r w:rsidR="001F2103">
        <w:t>1</w:t>
      </w:r>
      <w:r w:rsidR="00E94C3B">
        <w:t>3</w:t>
      </w:r>
      <w:r w:rsidR="001F2103">
        <w:t>0 000</w:t>
      </w:r>
      <w:r w:rsidR="004A41B3">
        <w:t xml:space="preserve"> </w:t>
      </w:r>
      <w:r w:rsidRPr="002D7B28">
        <w:t>zł</w:t>
      </w:r>
      <w:r w:rsidR="004A41B3">
        <w:t>,</w:t>
      </w:r>
    </w:p>
    <w:p w:rsidR="003965D0" w:rsidRPr="004A41B3" w:rsidRDefault="003965D0" w:rsidP="004A41B3">
      <w:pPr>
        <w:numPr>
          <w:ilvl w:val="0"/>
          <w:numId w:val="20"/>
        </w:numPr>
        <w:rPr>
          <w:b/>
        </w:rPr>
      </w:pPr>
      <w:r>
        <w:rPr>
          <w:b/>
        </w:rPr>
        <w:t>w sferze działania na rzecz osób niepełnosprawnych:</w:t>
      </w:r>
      <w:r w:rsidR="004A41B3">
        <w:rPr>
          <w:b/>
        </w:rPr>
        <w:tab/>
      </w:r>
      <w:r w:rsidR="004A41B3">
        <w:rPr>
          <w:b/>
        </w:rPr>
        <w:br/>
      </w:r>
      <w:r w:rsidRPr="0090036F">
        <w:t xml:space="preserve">zadanie: realizacja działań na rzecz integracji osób niepełnosprawnych – dzieci i dorosłych, w tym wyjazdy integracyjne – </w:t>
      </w:r>
      <w:r w:rsidR="001F2103">
        <w:t>20 000</w:t>
      </w:r>
      <w:r w:rsidR="004A41B3">
        <w:t xml:space="preserve"> </w:t>
      </w:r>
      <w:r w:rsidRPr="0090036F">
        <w:t>zł</w:t>
      </w:r>
      <w:r w:rsidR="004A41B3">
        <w:t>,</w:t>
      </w:r>
    </w:p>
    <w:p w:rsidR="003965D0" w:rsidRPr="004A41B3" w:rsidRDefault="003965D0" w:rsidP="004A41B3">
      <w:pPr>
        <w:numPr>
          <w:ilvl w:val="0"/>
          <w:numId w:val="20"/>
        </w:numPr>
        <w:rPr>
          <w:b/>
        </w:rPr>
      </w:pPr>
      <w:r>
        <w:rPr>
          <w:b/>
        </w:rPr>
        <w:t>w sferze wypoczynku dzieci i młodzieży:</w:t>
      </w:r>
      <w:r w:rsidR="004A41B3">
        <w:rPr>
          <w:b/>
        </w:rPr>
        <w:tab/>
      </w:r>
      <w:r w:rsidR="004A41B3">
        <w:rPr>
          <w:b/>
        </w:rPr>
        <w:br/>
      </w:r>
      <w:r w:rsidRPr="0090036F">
        <w:t xml:space="preserve">zadanie: realizacja różnych form zimowego i letniego wypoczynku dzieci i młodzieży szkolnej oraz inne działania edukacyjno-poznawcze w zakresie krajoznawstwa – </w:t>
      </w:r>
      <w:r w:rsidR="008B7B97">
        <w:br/>
        <w:t>150 000</w:t>
      </w:r>
      <w:r w:rsidR="004A41B3">
        <w:t xml:space="preserve"> </w:t>
      </w:r>
      <w:r w:rsidRPr="0090036F">
        <w:t>zł</w:t>
      </w:r>
      <w:r w:rsidR="004A41B3">
        <w:t>,</w:t>
      </w:r>
    </w:p>
    <w:p w:rsidR="003965D0" w:rsidRPr="004A41B3" w:rsidRDefault="003965D0" w:rsidP="004A41B3">
      <w:pPr>
        <w:numPr>
          <w:ilvl w:val="0"/>
          <w:numId w:val="20"/>
        </w:numPr>
        <w:rPr>
          <w:b/>
        </w:rPr>
      </w:pPr>
      <w:r>
        <w:rPr>
          <w:b/>
        </w:rPr>
        <w:t>w sferze działalności wspomagającej rozwój wspólnot i społeczności lokalnych:</w:t>
      </w:r>
      <w:r w:rsidR="004A41B3">
        <w:rPr>
          <w:b/>
        </w:rPr>
        <w:br/>
      </w:r>
      <w:r w:rsidRPr="0090036F">
        <w:t xml:space="preserve">zadanie: przedsięwzięcia wspomagające rozwój i proces integracji społeczności lokalnej z terenu Gminy Zielona Góra – </w:t>
      </w:r>
      <w:r w:rsidR="008B7B97">
        <w:t>200 000</w:t>
      </w:r>
      <w:r w:rsidR="004A41B3">
        <w:t xml:space="preserve"> </w:t>
      </w:r>
      <w:r w:rsidRPr="0090036F">
        <w:t>zł</w:t>
      </w:r>
      <w:r w:rsidR="004A41B3">
        <w:t>,</w:t>
      </w:r>
    </w:p>
    <w:p w:rsidR="003965D0" w:rsidRPr="004A41B3" w:rsidRDefault="003965D0" w:rsidP="004A41B3">
      <w:pPr>
        <w:numPr>
          <w:ilvl w:val="0"/>
          <w:numId w:val="20"/>
        </w:numPr>
        <w:rPr>
          <w:b/>
        </w:rPr>
      </w:pPr>
      <w:r w:rsidRPr="0090036F">
        <w:rPr>
          <w:b/>
        </w:rPr>
        <w:t>w sferze nauki, szkolnictwa wyższego, edukacji, oświaty i wychowania:</w:t>
      </w:r>
      <w:r w:rsidR="004A41B3">
        <w:rPr>
          <w:b/>
        </w:rPr>
        <w:t xml:space="preserve"> </w:t>
      </w:r>
      <w:r w:rsidR="004A41B3">
        <w:rPr>
          <w:b/>
        </w:rPr>
        <w:br/>
      </w:r>
      <w:r w:rsidRPr="0090036F">
        <w:t>zadanie: działania wspierające proces wychowania i edukacji pozaszkolnej</w:t>
      </w:r>
      <w:r w:rsidR="0090036F">
        <w:t xml:space="preserve"> –</w:t>
      </w:r>
      <w:r w:rsidRPr="0090036F">
        <w:t xml:space="preserve"> </w:t>
      </w:r>
      <w:r w:rsidR="008B7B97">
        <w:t>7 800</w:t>
      </w:r>
      <w:r w:rsidR="004A41B3">
        <w:t xml:space="preserve"> </w:t>
      </w:r>
      <w:r w:rsidRPr="0090036F">
        <w:t>zł</w:t>
      </w:r>
      <w:r w:rsidR="004A41B3">
        <w:t>,</w:t>
      </w:r>
    </w:p>
    <w:p w:rsidR="003965D0" w:rsidRPr="004A41B3" w:rsidRDefault="003965D0" w:rsidP="004A41B3">
      <w:pPr>
        <w:numPr>
          <w:ilvl w:val="0"/>
          <w:numId w:val="20"/>
        </w:numPr>
        <w:rPr>
          <w:b/>
        </w:rPr>
      </w:pPr>
      <w:r>
        <w:rPr>
          <w:b/>
        </w:rPr>
        <w:t>w sferze wspierania i upowszechniania kultury fizycznej:</w:t>
      </w:r>
      <w:r w:rsidR="004A41B3">
        <w:rPr>
          <w:b/>
        </w:rPr>
        <w:tab/>
      </w:r>
      <w:r w:rsidR="004A41B3">
        <w:rPr>
          <w:b/>
        </w:rPr>
        <w:br/>
      </w:r>
      <w:r w:rsidRPr="0090036F">
        <w:t xml:space="preserve">zadanie: działania w zakresie upowszechniania kultury fizycznej wśród dzieci i młodzieży oraz osób dorosłych z terenu Gminy Zielona Góra poprzez realizację procesu szkolenia i współzawodnictwa w różnych dyscyplinach sportowych, jak też poprzez organizację imprez sportowych na terenie Gminy Zielona Góra – </w:t>
      </w:r>
      <w:r w:rsidR="008B7B97">
        <w:t>280 000</w:t>
      </w:r>
      <w:r w:rsidR="004A41B3">
        <w:t xml:space="preserve"> </w:t>
      </w:r>
      <w:r w:rsidRPr="0090036F">
        <w:t>zł</w:t>
      </w:r>
      <w:r w:rsidR="004A41B3">
        <w:t>,</w:t>
      </w:r>
    </w:p>
    <w:p w:rsidR="003965D0" w:rsidRPr="004A41B3" w:rsidRDefault="003965D0" w:rsidP="004A41B3">
      <w:pPr>
        <w:numPr>
          <w:ilvl w:val="0"/>
          <w:numId w:val="20"/>
        </w:numPr>
        <w:rPr>
          <w:b/>
        </w:rPr>
      </w:pPr>
      <w:r>
        <w:rPr>
          <w:b/>
        </w:rPr>
        <w:t xml:space="preserve">w sferze działalności na rzecz integracji europejskiej oraz rozwijania kontaktów </w:t>
      </w:r>
      <w:r>
        <w:rPr>
          <w:b/>
        </w:rPr>
        <w:br/>
        <w:t>i współpracy między społeczeństwami</w:t>
      </w:r>
      <w:r w:rsidR="004A41B3">
        <w:rPr>
          <w:b/>
        </w:rPr>
        <w:t>:</w:t>
      </w:r>
      <w:r w:rsidR="004A41B3">
        <w:rPr>
          <w:b/>
        </w:rPr>
        <w:tab/>
      </w:r>
      <w:r w:rsidR="004A41B3">
        <w:rPr>
          <w:b/>
        </w:rPr>
        <w:br/>
      </w:r>
      <w:r w:rsidRPr="0090036F">
        <w:t xml:space="preserve">zadanie: realizacja działań integrujących dzisiejszych i dawnych mieszkańców Gminy oraz mieszkańców Gminy Zielona Góra i mieszkańców niemieckich gmin partnerskich – </w:t>
      </w:r>
      <w:r w:rsidR="008B7B97">
        <w:t>30 000</w:t>
      </w:r>
      <w:r w:rsidR="004A41B3">
        <w:t xml:space="preserve"> </w:t>
      </w:r>
      <w:r w:rsidRPr="0090036F">
        <w:t>zł</w:t>
      </w:r>
      <w:r w:rsidR="004A41B3">
        <w:t>.</w:t>
      </w:r>
    </w:p>
    <w:bookmarkEnd w:id="0"/>
    <w:p w:rsidR="003965D0" w:rsidRPr="00C07614" w:rsidRDefault="00D03D1A" w:rsidP="00F97EF2">
      <w:pPr>
        <w:pStyle w:val="Nagwek2"/>
      </w:pPr>
      <w:r>
        <w:t xml:space="preserve">Rozdział 9. </w:t>
      </w:r>
      <w:r w:rsidR="003965D0" w:rsidRPr="00C07614">
        <w:t>Tryb powoływania i zasady działania komisji konkursowych do opiniowania ofert w otwartych konkursach ofert</w:t>
      </w:r>
    </w:p>
    <w:p w:rsidR="003F5538" w:rsidRDefault="003E69B9" w:rsidP="002D7B28">
      <w:r>
        <w:rPr>
          <w:b/>
        </w:rPr>
        <w:t>§ 1</w:t>
      </w:r>
      <w:r w:rsidR="002148F1">
        <w:rPr>
          <w:b/>
        </w:rPr>
        <w:t>5</w:t>
      </w:r>
      <w:r>
        <w:rPr>
          <w:b/>
        </w:rPr>
        <w:t>. 1.</w:t>
      </w:r>
      <w:r w:rsidRPr="003E69B9">
        <w:t xml:space="preserve"> Komi</w:t>
      </w:r>
      <w:r>
        <w:t>sj</w:t>
      </w:r>
      <w:r w:rsidR="00E5093F">
        <w:t>a</w:t>
      </w:r>
      <w:r>
        <w:t xml:space="preserve"> konkursow</w:t>
      </w:r>
      <w:r w:rsidR="00E5093F">
        <w:t>a</w:t>
      </w:r>
      <w:r>
        <w:t xml:space="preserve"> powoływan</w:t>
      </w:r>
      <w:r w:rsidR="00E5093F">
        <w:t>a</w:t>
      </w:r>
      <w:r>
        <w:t xml:space="preserve"> </w:t>
      </w:r>
      <w:r w:rsidR="00E5093F">
        <w:t>jest</w:t>
      </w:r>
      <w:r>
        <w:t xml:space="preserve"> w celu opiniowania ofert złożonych przez organizacje pozarządowe w ramach ogłoszonych przez </w:t>
      </w:r>
      <w:r w:rsidR="002148F1">
        <w:t xml:space="preserve">Wójta </w:t>
      </w:r>
      <w:r>
        <w:t>Gmin</w:t>
      </w:r>
      <w:r w:rsidR="002148F1">
        <w:t>y</w:t>
      </w:r>
      <w:r>
        <w:t xml:space="preserve"> Zielona Góra otwartych konkursów ofert.</w:t>
      </w:r>
    </w:p>
    <w:p w:rsidR="003E69B9" w:rsidRDefault="003E69B9" w:rsidP="002D7B28">
      <w:pPr>
        <w:rPr>
          <w:b/>
        </w:rPr>
      </w:pPr>
      <w:r w:rsidRPr="00A33B2B">
        <w:rPr>
          <w:b/>
        </w:rPr>
        <w:t>2.</w:t>
      </w:r>
      <w:r>
        <w:t xml:space="preserve"> Komisje konkursow</w:t>
      </w:r>
      <w:r w:rsidR="00205F22">
        <w:t>ą</w:t>
      </w:r>
      <w:r>
        <w:t xml:space="preserve"> powołuje Wójt Gminy Zielona Góra.</w:t>
      </w:r>
    </w:p>
    <w:p w:rsidR="003E69B9" w:rsidRDefault="003E69B9" w:rsidP="002D7B28">
      <w:pPr>
        <w:rPr>
          <w:b/>
        </w:rPr>
      </w:pPr>
    </w:p>
    <w:p w:rsidR="003E69B9" w:rsidRDefault="003E69B9" w:rsidP="002D7B28">
      <w:r>
        <w:rPr>
          <w:b/>
        </w:rPr>
        <w:t>§ 1</w:t>
      </w:r>
      <w:r w:rsidR="002148F1">
        <w:rPr>
          <w:b/>
        </w:rPr>
        <w:t>6</w:t>
      </w:r>
      <w:r>
        <w:rPr>
          <w:b/>
        </w:rPr>
        <w:t>. 1.</w:t>
      </w:r>
      <w:r>
        <w:t xml:space="preserve"> W skład komi</w:t>
      </w:r>
      <w:r w:rsidR="002148F1">
        <w:t>s</w:t>
      </w:r>
      <w:r>
        <w:t xml:space="preserve">ji konkursowej wchodzi </w:t>
      </w:r>
      <w:r w:rsidR="002148F1">
        <w:t xml:space="preserve">co najmniej </w:t>
      </w:r>
      <w:r>
        <w:t>dwóch przedstawicieli Wójta oraz dwóch przedstawicieli organizacji pozarządowych.</w:t>
      </w:r>
    </w:p>
    <w:p w:rsidR="003E69B9" w:rsidRDefault="003E69B9" w:rsidP="002D7B28">
      <w:r w:rsidRPr="003E69B9">
        <w:rPr>
          <w:b/>
        </w:rPr>
        <w:t>2.</w:t>
      </w:r>
      <w:r>
        <w:t xml:space="preserve"> Przedstawiciel</w:t>
      </w:r>
      <w:r w:rsidR="00205F22">
        <w:t>e</w:t>
      </w:r>
      <w:r>
        <w:t xml:space="preserve"> organizacji pozarządowych </w:t>
      </w:r>
      <w:r w:rsidR="00205F22">
        <w:t xml:space="preserve">zostają wyłonieni w oparciu o przeprowadzone </w:t>
      </w:r>
      <w:r w:rsidR="008C3BA3">
        <w:t>konsultacje</w:t>
      </w:r>
      <w:r w:rsidR="00205F22">
        <w:t xml:space="preserve"> </w:t>
      </w:r>
      <w:r w:rsidR="008C3BA3">
        <w:t xml:space="preserve">na spotkaniu </w:t>
      </w:r>
      <w:r w:rsidR="00205F22">
        <w:t>zorganizowan</w:t>
      </w:r>
      <w:r w:rsidR="008C3BA3">
        <w:t xml:space="preserve">ym </w:t>
      </w:r>
      <w:r w:rsidR="00205F22">
        <w:t xml:space="preserve">przez </w:t>
      </w:r>
      <w:r w:rsidR="008C3BA3">
        <w:t>Wójta</w:t>
      </w:r>
      <w:r>
        <w:t>.</w:t>
      </w:r>
    </w:p>
    <w:p w:rsidR="003E69B9" w:rsidRDefault="003E69B9" w:rsidP="003E69B9">
      <w:r w:rsidRPr="003E69B9">
        <w:rPr>
          <w:b/>
        </w:rPr>
        <w:t>3.</w:t>
      </w:r>
      <w:r w:rsidRPr="00B74130">
        <w:t xml:space="preserve"> Kandydatem na członka komisji konkursowej może zostać każdy przedstawiciel organizacji pozarządowej mającej siedzibę na terenie </w:t>
      </w:r>
      <w:r>
        <w:t>Gminy Zielona Góra</w:t>
      </w:r>
      <w:r w:rsidRPr="00B74130">
        <w:t xml:space="preserve"> lub działającej na rzecz je</w:t>
      </w:r>
      <w:r>
        <w:t>j</w:t>
      </w:r>
      <w:r w:rsidRPr="00B74130">
        <w:t xml:space="preserve"> mieszkańców</w:t>
      </w:r>
      <w:r w:rsidR="00A33B2B">
        <w:t>.</w:t>
      </w:r>
    </w:p>
    <w:p w:rsidR="008C3BA3" w:rsidRPr="00B74130" w:rsidRDefault="008C3BA3" w:rsidP="003E69B9">
      <w:r w:rsidRPr="008C3BA3">
        <w:rPr>
          <w:b/>
        </w:rPr>
        <w:t>4.</w:t>
      </w:r>
      <w:r>
        <w:t xml:space="preserve"> Dla ważności podejmowanych decyzji </w:t>
      </w:r>
      <w:r w:rsidR="0007017F">
        <w:t>k</w:t>
      </w:r>
      <w:r>
        <w:t>omisji konkursowej wymagana jest obecność co najmniej połowy jej składu.</w:t>
      </w:r>
    </w:p>
    <w:p w:rsidR="003E69B9" w:rsidRDefault="002148F1" w:rsidP="003E69B9">
      <w:r>
        <w:rPr>
          <w:b/>
        </w:rPr>
        <w:t>5</w:t>
      </w:r>
      <w:r w:rsidR="003E69B9" w:rsidRPr="009A2FB1">
        <w:rPr>
          <w:b/>
        </w:rPr>
        <w:t>.</w:t>
      </w:r>
      <w:r w:rsidR="009A2FB1">
        <w:t xml:space="preserve"> Za udział w pracach </w:t>
      </w:r>
      <w:r w:rsidR="00130CF1">
        <w:t>k</w:t>
      </w:r>
      <w:r w:rsidR="009A2FB1">
        <w:t>omisji konkursowej jej członkom nie przysługuje wynagrodzenie i zwrot kosztów obsługi.</w:t>
      </w:r>
    </w:p>
    <w:p w:rsidR="003F5538" w:rsidRDefault="003F5538" w:rsidP="002D7B28">
      <w:pPr>
        <w:rPr>
          <w:b/>
        </w:rPr>
      </w:pPr>
    </w:p>
    <w:p w:rsidR="003965D0" w:rsidRDefault="00A33B2B" w:rsidP="002D7B28">
      <w:r>
        <w:rPr>
          <w:b/>
        </w:rPr>
        <w:t>§ 1</w:t>
      </w:r>
      <w:r w:rsidR="00B95497">
        <w:rPr>
          <w:b/>
        </w:rPr>
        <w:t>7</w:t>
      </w:r>
      <w:r>
        <w:rPr>
          <w:b/>
        </w:rPr>
        <w:t>. 1</w:t>
      </w:r>
      <w:r w:rsidR="003965D0">
        <w:rPr>
          <w:b/>
        </w:rPr>
        <w:t>.</w:t>
      </w:r>
      <w:r w:rsidR="003965D0" w:rsidRPr="00C56BA2">
        <w:t xml:space="preserve"> Do zadań Komisji </w:t>
      </w:r>
      <w:r w:rsidR="00D16A44">
        <w:t xml:space="preserve">konkursowej </w:t>
      </w:r>
      <w:r w:rsidR="003965D0" w:rsidRPr="00C56BA2">
        <w:t>należy przeprowadzenie procedury oc</w:t>
      </w:r>
      <w:r w:rsidR="003965D0">
        <w:t>eniającej oferty, które wpłyną</w:t>
      </w:r>
      <w:r w:rsidR="003965D0" w:rsidRPr="00C56BA2">
        <w:t xml:space="preserve"> do Urzędu Gminy Zielona Góra w </w:t>
      </w:r>
      <w:r w:rsidR="003965D0">
        <w:t>związku z otwartymi konkursami ofert</w:t>
      </w:r>
      <w:r w:rsidR="003965D0" w:rsidRPr="00C56BA2">
        <w:t xml:space="preserve"> na realizację zadań w sferze pożytku publicznego, w szczególności:</w:t>
      </w:r>
    </w:p>
    <w:p w:rsidR="003965D0" w:rsidRPr="00C56BA2" w:rsidRDefault="003965D0" w:rsidP="0090036F">
      <w:pPr>
        <w:numPr>
          <w:ilvl w:val="0"/>
          <w:numId w:val="30"/>
        </w:numPr>
      </w:pPr>
      <w:r w:rsidRPr="00C56BA2">
        <w:t>dokonanie oceny spełnienia warunków formalnych stawianych oferentom</w:t>
      </w:r>
      <w:r w:rsidR="0007017F">
        <w:t>,</w:t>
      </w:r>
    </w:p>
    <w:p w:rsidR="003965D0" w:rsidRPr="00C56BA2" w:rsidRDefault="003965D0" w:rsidP="0090036F">
      <w:pPr>
        <w:numPr>
          <w:ilvl w:val="0"/>
          <w:numId w:val="30"/>
        </w:numPr>
      </w:pPr>
      <w:r w:rsidRPr="00C56BA2">
        <w:t>dokonanie oceny merytorycznej ofert biorących udział w postępowaniu oceniającym</w:t>
      </w:r>
      <w:r w:rsidR="0007017F">
        <w:t>,</w:t>
      </w:r>
    </w:p>
    <w:p w:rsidR="003965D0" w:rsidRPr="00C56BA2" w:rsidRDefault="003965D0" w:rsidP="0090036F">
      <w:pPr>
        <w:numPr>
          <w:ilvl w:val="0"/>
          <w:numId w:val="30"/>
        </w:numPr>
      </w:pPr>
      <w:r w:rsidRPr="00C56BA2">
        <w:t>wyboru ofert w największym stopniu spełniających kryteria konkursu</w:t>
      </w:r>
      <w:r w:rsidR="0007017F">
        <w:t>,</w:t>
      </w:r>
    </w:p>
    <w:p w:rsidR="003965D0" w:rsidRPr="00C56BA2" w:rsidRDefault="00D16A44" w:rsidP="0090036F">
      <w:pPr>
        <w:numPr>
          <w:ilvl w:val="0"/>
          <w:numId w:val="30"/>
        </w:numPr>
      </w:pPr>
      <w:r>
        <w:t>przedłożenie Wójtowi</w:t>
      </w:r>
      <w:r w:rsidR="003965D0" w:rsidRPr="00C56BA2">
        <w:t xml:space="preserve"> protokołu postępowania do zatwierdzenia</w:t>
      </w:r>
      <w:r w:rsidR="0007017F">
        <w:t>,</w:t>
      </w:r>
    </w:p>
    <w:p w:rsidR="003965D0" w:rsidRPr="00C56BA2" w:rsidRDefault="003965D0" w:rsidP="0090036F">
      <w:pPr>
        <w:numPr>
          <w:ilvl w:val="0"/>
          <w:numId w:val="30"/>
        </w:numPr>
      </w:pPr>
      <w:r w:rsidRPr="00C56BA2">
        <w:t xml:space="preserve">zarekomendowanie </w:t>
      </w:r>
      <w:r>
        <w:t xml:space="preserve">Wójtowi </w:t>
      </w:r>
      <w:r w:rsidRPr="00C56BA2">
        <w:t>oferentó</w:t>
      </w:r>
      <w:r>
        <w:t>w do podpisania umowy</w:t>
      </w:r>
      <w:r w:rsidRPr="00C56BA2">
        <w:t xml:space="preserve"> na realizację zadania publicznego</w:t>
      </w:r>
      <w:r>
        <w:t>.</w:t>
      </w:r>
    </w:p>
    <w:p w:rsidR="003965D0" w:rsidRPr="00C52CEA" w:rsidRDefault="00A33B2B" w:rsidP="002D7B28">
      <w:r>
        <w:rPr>
          <w:b/>
        </w:rPr>
        <w:t>2</w:t>
      </w:r>
      <w:r w:rsidR="003965D0" w:rsidRPr="00C52CEA">
        <w:rPr>
          <w:b/>
        </w:rPr>
        <w:t xml:space="preserve">. </w:t>
      </w:r>
      <w:r w:rsidR="003965D0" w:rsidRPr="00C52CEA">
        <w:t xml:space="preserve">Komisja </w:t>
      </w:r>
      <w:r w:rsidR="00D16A44">
        <w:t xml:space="preserve">konkursowa </w:t>
      </w:r>
      <w:r w:rsidR="003965D0" w:rsidRPr="00C52CEA">
        <w:t>dokonuje oceny ofert pod względem:</w:t>
      </w:r>
    </w:p>
    <w:p w:rsidR="003965D0" w:rsidRDefault="003965D0" w:rsidP="0090036F">
      <w:pPr>
        <w:numPr>
          <w:ilvl w:val="0"/>
          <w:numId w:val="32"/>
        </w:numPr>
      </w:pPr>
      <w:r w:rsidRPr="00C52CEA">
        <w:lastRenderedPageBreak/>
        <w:t>spełnienia warunków i zasad określonych w ustawie o działalności pożytku publicznego</w:t>
      </w:r>
      <w:r>
        <w:t xml:space="preserve"> </w:t>
      </w:r>
      <w:r w:rsidRPr="00C52CEA">
        <w:t>i wolontariacie oraz w ogłoszeniu o otwartym konkursie ofert na realizację zad</w:t>
      </w:r>
      <w:r w:rsidR="0007017F">
        <w:t>ań w sferze pożytku publicznego,</w:t>
      </w:r>
    </w:p>
    <w:p w:rsidR="003965D0" w:rsidRPr="00C52CEA" w:rsidRDefault="003965D0" w:rsidP="0090036F">
      <w:pPr>
        <w:numPr>
          <w:ilvl w:val="0"/>
          <w:numId w:val="32"/>
        </w:numPr>
      </w:pPr>
      <w:r w:rsidRPr="00C52CEA">
        <w:t>stopnia spełnienia kryteriów merytorycznych określonych w ogłoszeniu o otwartym konkursie ofert, kierując się dobrem mieszkańców Gminy Zielona Góra, komplementarności przedstawionych do dofinansowania ofert i możliwościami, wy</w:t>
      </w:r>
      <w:r w:rsidR="0007017F">
        <w:t>nikającymi z dostępnych środków,</w:t>
      </w:r>
    </w:p>
    <w:p w:rsidR="003965D0" w:rsidRPr="00C52CEA" w:rsidRDefault="003965D0" w:rsidP="0090036F">
      <w:pPr>
        <w:numPr>
          <w:ilvl w:val="0"/>
          <w:numId w:val="32"/>
        </w:numPr>
      </w:pPr>
      <w:r w:rsidRPr="00C52CEA">
        <w:t>kompletności w</w:t>
      </w:r>
      <w:r w:rsidR="0007017F">
        <w:t>szystkich wymaganych dokumentów.</w:t>
      </w:r>
    </w:p>
    <w:p w:rsidR="003965D0" w:rsidRDefault="00A33B2B" w:rsidP="002D7B28">
      <w:r>
        <w:rPr>
          <w:b/>
        </w:rPr>
        <w:t>3</w:t>
      </w:r>
      <w:r w:rsidR="003965D0" w:rsidRPr="00C56BA2">
        <w:rPr>
          <w:b/>
        </w:rPr>
        <w:t xml:space="preserve">. </w:t>
      </w:r>
      <w:r w:rsidR="003965D0" w:rsidRPr="00C56BA2">
        <w:t xml:space="preserve">Komisja </w:t>
      </w:r>
      <w:r w:rsidR="0090036F">
        <w:t xml:space="preserve">konkursowa </w:t>
      </w:r>
      <w:r w:rsidR="003965D0" w:rsidRPr="00C56BA2">
        <w:t>przedstawia Wójtowi stanowisko w sprawie ofert wykluczonych z dalszego postępowania w przypadku nie spełnienia przez oferenta wymogów formalnych.</w:t>
      </w:r>
    </w:p>
    <w:p w:rsidR="003965D0" w:rsidRPr="00C56BA2" w:rsidRDefault="00A33B2B" w:rsidP="00420E43">
      <w:r>
        <w:rPr>
          <w:b/>
        </w:rPr>
        <w:t>4</w:t>
      </w:r>
      <w:r w:rsidR="003965D0">
        <w:rPr>
          <w:b/>
        </w:rPr>
        <w:t>.</w:t>
      </w:r>
      <w:r w:rsidR="003965D0" w:rsidRPr="00C56BA2">
        <w:rPr>
          <w:b/>
        </w:rPr>
        <w:t xml:space="preserve"> </w:t>
      </w:r>
      <w:r w:rsidR="003965D0" w:rsidRPr="00C56BA2">
        <w:t xml:space="preserve">Komisja </w:t>
      </w:r>
      <w:r w:rsidR="00D16A44">
        <w:t xml:space="preserve">konkursowa </w:t>
      </w:r>
      <w:r w:rsidR="003965D0" w:rsidRPr="00C56BA2">
        <w:t>rekomenduje Wójtowi oferentów, którzy</w:t>
      </w:r>
      <w:r w:rsidR="00420E43">
        <w:t xml:space="preserve"> </w:t>
      </w:r>
      <w:r w:rsidR="003965D0">
        <w:t xml:space="preserve">spełniają kryteria formalne </w:t>
      </w:r>
      <w:r w:rsidR="003965D0" w:rsidRPr="00C56BA2">
        <w:t>i których propozycja realizacji zadania opisana w ofercie odpowiada kryteriom merytorycznym i oczekiwaniom organizatora konkursu, a także najpełniej wpisuje się w komplementarność całości zadania obok innych ofert, z</w:t>
      </w:r>
      <w:r w:rsidR="006A1E14">
        <w:t>aopiniowanych do dofinansowania.</w:t>
      </w:r>
    </w:p>
    <w:p w:rsidR="00D54184" w:rsidRPr="00D54184" w:rsidRDefault="00C568C9" w:rsidP="00C568C9">
      <w:r w:rsidRPr="00C568C9">
        <w:rPr>
          <w:b/>
        </w:rPr>
        <w:t>5.</w:t>
      </w:r>
      <w:r>
        <w:t xml:space="preserve"> </w:t>
      </w:r>
      <w:r w:rsidRPr="00D54184">
        <w:t xml:space="preserve">Komisja konkursowa przedstawia Wójtowi propozycje wysokości kwot do udzielenia </w:t>
      </w:r>
      <w:r w:rsidR="00D54184" w:rsidRPr="00D54184">
        <w:t>dotacji.</w:t>
      </w:r>
    </w:p>
    <w:p w:rsidR="003965D0" w:rsidRPr="00D54184" w:rsidRDefault="00D54184" w:rsidP="00C568C9">
      <w:r w:rsidRPr="00D54184">
        <w:rPr>
          <w:b/>
        </w:rPr>
        <w:t>6.</w:t>
      </w:r>
      <w:r w:rsidRPr="00D54184">
        <w:t xml:space="preserve"> W</w:t>
      </w:r>
      <w:r w:rsidR="003965D0" w:rsidRPr="00D54184">
        <w:t xml:space="preserve"> przypadku </w:t>
      </w:r>
      <w:r w:rsidR="00047667">
        <w:t xml:space="preserve">propozycji </w:t>
      </w:r>
      <w:r w:rsidR="003965D0" w:rsidRPr="00D54184">
        <w:t xml:space="preserve">dotacji w mniejszej kwocie niż wnioskowana, </w:t>
      </w:r>
      <w:r w:rsidR="00047667">
        <w:t xml:space="preserve">komisja konkursowa </w:t>
      </w:r>
      <w:r w:rsidR="003965D0" w:rsidRPr="00D54184">
        <w:t>przedstawi</w:t>
      </w:r>
      <w:r w:rsidR="00047667">
        <w:t>a</w:t>
      </w:r>
      <w:r w:rsidR="003965D0" w:rsidRPr="00D54184">
        <w:t xml:space="preserve"> propozycję zmiany zakresu rzeczowego zadania do negocjacji z oferentem.</w:t>
      </w:r>
    </w:p>
    <w:p w:rsidR="003965D0" w:rsidRPr="00F97EF2" w:rsidRDefault="00D54184" w:rsidP="002D7B28">
      <w:r>
        <w:rPr>
          <w:b/>
        </w:rPr>
        <w:t>7</w:t>
      </w:r>
      <w:r w:rsidR="003965D0" w:rsidRPr="00C56BA2">
        <w:rPr>
          <w:b/>
        </w:rPr>
        <w:t xml:space="preserve">. </w:t>
      </w:r>
      <w:r w:rsidR="00130CF1">
        <w:t>Pracami k</w:t>
      </w:r>
      <w:r w:rsidR="003965D0" w:rsidRPr="00C56BA2">
        <w:t xml:space="preserve">omisji </w:t>
      </w:r>
      <w:r w:rsidR="00130CF1">
        <w:t xml:space="preserve">konkursowej </w:t>
      </w:r>
      <w:r w:rsidR="003965D0" w:rsidRPr="00C56BA2">
        <w:t>kieruje Przewodniczący lub jego zastępca.</w:t>
      </w:r>
    </w:p>
    <w:p w:rsidR="003965D0" w:rsidRPr="00D03D1A" w:rsidRDefault="00D03D1A" w:rsidP="00F97EF2">
      <w:pPr>
        <w:pStyle w:val="Nagwek2"/>
      </w:pPr>
      <w:r w:rsidRPr="00D03D1A">
        <w:t>Rozdział 10.</w:t>
      </w:r>
      <w:r w:rsidR="003965D0" w:rsidRPr="00D03D1A">
        <w:t xml:space="preserve"> Sposób oceny realizacji Programu</w:t>
      </w:r>
    </w:p>
    <w:p w:rsidR="00A70AC4" w:rsidRPr="00A70AC4" w:rsidRDefault="00A70AC4" w:rsidP="002D7B28">
      <w:r>
        <w:rPr>
          <w:b/>
        </w:rPr>
        <w:t xml:space="preserve">§ </w:t>
      </w:r>
      <w:r w:rsidRPr="00A70AC4">
        <w:rPr>
          <w:b/>
        </w:rPr>
        <w:t>1</w:t>
      </w:r>
      <w:r w:rsidR="00B95497">
        <w:rPr>
          <w:b/>
        </w:rPr>
        <w:t>8</w:t>
      </w:r>
      <w:r w:rsidRPr="00A70AC4">
        <w:rPr>
          <w:b/>
        </w:rPr>
        <w:t>.</w:t>
      </w:r>
      <w:r w:rsidRPr="004F3D7E">
        <w:rPr>
          <w:b/>
        </w:rPr>
        <w:t xml:space="preserve"> </w:t>
      </w:r>
      <w:r w:rsidR="004F3D7E" w:rsidRPr="004F3D7E">
        <w:rPr>
          <w:b/>
        </w:rPr>
        <w:t>1.</w:t>
      </w:r>
      <w:r w:rsidR="004F3D7E">
        <w:t xml:space="preserve"> </w:t>
      </w:r>
      <w:r w:rsidR="00780F76">
        <w:t>Ustala się mierniki oceny realizacji Programu</w:t>
      </w:r>
      <w:r w:rsidRPr="00A70AC4">
        <w:t>.</w:t>
      </w:r>
    </w:p>
    <w:p w:rsidR="003965D0" w:rsidRDefault="00780F76" w:rsidP="002D7B28">
      <w:r>
        <w:rPr>
          <w:b/>
        </w:rPr>
        <w:t xml:space="preserve">2. </w:t>
      </w:r>
      <w:r w:rsidR="003965D0">
        <w:t>Miernik</w:t>
      </w:r>
      <w:r>
        <w:t>ami, o których mowa w ust. 1</w:t>
      </w:r>
      <w:r w:rsidR="00BA66EA">
        <w:t xml:space="preserve"> są w szczególności</w:t>
      </w:r>
      <w:r w:rsidR="003965D0">
        <w:t xml:space="preserve">: </w:t>
      </w:r>
    </w:p>
    <w:p w:rsidR="003965D0" w:rsidRDefault="003965D0" w:rsidP="00D16A44">
      <w:pPr>
        <w:numPr>
          <w:ilvl w:val="0"/>
          <w:numId w:val="36"/>
        </w:numPr>
      </w:pPr>
      <w:r w:rsidRPr="00D16A44">
        <w:t>liczba organizacji pozarządowych podejmujących zadania publiczne</w:t>
      </w:r>
      <w:r w:rsidR="00A70AC4">
        <w:t xml:space="preserve"> na rzecz lokalnej społeczności,</w:t>
      </w:r>
    </w:p>
    <w:p w:rsidR="00780F76" w:rsidRDefault="00780F76" w:rsidP="00D16A44">
      <w:pPr>
        <w:numPr>
          <w:ilvl w:val="0"/>
          <w:numId w:val="36"/>
        </w:numPr>
      </w:pPr>
      <w:r>
        <w:t>liczba ofert złożonych na otwarte konkursy ofert,</w:t>
      </w:r>
    </w:p>
    <w:p w:rsidR="00780F76" w:rsidRDefault="00780F76" w:rsidP="00D16A44">
      <w:pPr>
        <w:numPr>
          <w:ilvl w:val="0"/>
          <w:numId w:val="36"/>
        </w:numPr>
      </w:pPr>
      <w:r>
        <w:t>liczba zawartych umów na realizację zadań publicznych,</w:t>
      </w:r>
    </w:p>
    <w:p w:rsidR="00780F76" w:rsidRDefault="00780F76" w:rsidP="00D16A44">
      <w:pPr>
        <w:numPr>
          <w:ilvl w:val="0"/>
          <w:numId w:val="36"/>
        </w:numPr>
      </w:pPr>
      <w:r>
        <w:t>liczba otwartych konkursów ofert,</w:t>
      </w:r>
    </w:p>
    <w:p w:rsidR="00780F76" w:rsidRPr="00D16A44" w:rsidRDefault="00780F76" w:rsidP="00D16A44">
      <w:pPr>
        <w:numPr>
          <w:ilvl w:val="0"/>
          <w:numId w:val="36"/>
        </w:numPr>
      </w:pPr>
      <w:r>
        <w:t>liczba dotacji udzielonych na podstawie art. 19a ustawy,</w:t>
      </w:r>
    </w:p>
    <w:p w:rsidR="003965D0" w:rsidRPr="00D16A44" w:rsidRDefault="009E3D1A" w:rsidP="00D16A44">
      <w:pPr>
        <w:numPr>
          <w:ilvl w:val="0"/>
          <w:numId w:val="36"/>
        </w:numPr>
      </w:pPr>
      <w:r>
        <w:t>liczba</w:t>
      </w:r>
      <w:r w:rsidR="003965D0" w:rsidRPr="00D16A44">
        <w:t xml:space="preserve"> osób zaangażowanych w realizację zadań publicznych (</w:t>
      </w:r>
      <w:r w:rsidR="00A70AC4">
        <w:t>w tym wolontariuszy),</w:t>
      </w:r>
    </w:p>
    <w:p w:rsidR="003965D0" w:rsidRPr="00D16A44" w:rsidRDefault="009E3D1A" w:rsidP="00D16A44">
      <w:pPr>
        <w:numPr>
          <w:ilvl w:val="0"/>
          <w:numId w:val="36"/>
        </w:numPr>
      </w:pPr>
      <w:r>
        <w:t>liczba</w:t>
      </w:r>
      <w:r w:rsidR="003965D0" w:rsidRPr="00D16A44">
        <w:t xml:space="preserve"> osób, które były adresat</w:t>
      </w:r>
      <w:r w:rsidR="00A70AC4">
        <w:t>ami różnych działań publicznych,</w:t>
      </w:r>
    </w:p>
    <w:p w:rsidR="003965D0" w:rsidRPr="00D16A44" w:rsidRDefault="003965D0" w:rsidP="00D16A44">
      <w:pPr>
        <w:numPr>
          <w:ilvl w:val="0"/>
          <w:numId w:val="36"/>
        </w:numPr>
      </w:pPr>
      <w:r w:rsidRPr="00D16A44">
        <w:t>wysokość środków finansowych przeznaczonych z budżetu</w:t>
      </w:r>
      <w:r w:rsidR="00A70AC4">
        <w:t xml:space="preserve"> Gminy na realizacje tych zadań,</w:t>
      </w:r>
    </w:p>
    <w:p w:rsidR="003965D0" w:rsidRPr="00D16A44" w:rsidRDefault="003965D0" w:rsidP="00D16A44">
      <w:pPr>
        <w:numPr>
          <w:ilvl w:val="0"/>
          <w:numId w:val="36"/>
        </w:numPr>
      </w:pPr>
      <w:r w:rsidRPr="00D16A44">
        <w:t>łączn</w:t>
      </w:r>
      <w:r w:rsidR="00CB48DF">
        <w:t>a</w:t>
      </w:r>
      <w:r w:rsidRPr="00D16A44">
        <w:t xml:space="preserve"> wielkości środków finansowych i pozafinansowych zaangażowanych przez organizacje pozarządowe w realizację zadań publicznych na rzecz mieszkańców.</w:t>
      </w:r>
    </w:p>
    <w:p w:rsidR="00A70AC4" w:rsidRDefault="00BA66EA" w:rsidP="002D7B28">
      <w:r w:rsidRPr="00BA66EA">
        <w:rPr>
          <w:b/>
        </w:rPr>
        <w:t>3.</w:t>
      </w:r>
      <w:r>
        <w:t xml:space="preserve"> </w:t>
      </w:r>
      <w:r w:rsidR="00A70AC4">
        <w:t xml:space="preserve">Wójt przedkłada </w:t>
      </w:r>
      <w:r>
        <w:t xml:space="preserve">Radzie Gminy Zielona Góra do 30 kwietnia 2014 roku sprawozdanie z realizacji Programu, uwzględniające mierniki wskazane w ust. 2. </w:t>
      </w:r>
    </w:p>
    <w:p w:rsidR="009F603E" w:rsidRDefault="009F603E" w:rsidP="002D7B28">
      <w:pPr>
        <w:rPr>
          <w:b/>
        </w:rPr>
      </w:pPr>
    </w:p>
    <w:p w:rsidR="009F603E" w:rsidRDefault="009F603E" w:rsidP="002D7B28">
      <w:r>
        <w:rPr>
          <w:b/>
        </w:rPr>
        <w:t xml:space="preserve">§ </w:t>
      </w:r>
      <w:r w:rsidRPr="00A70AC4">
        <w:rPr>
          <w:b/>
        </w:rPr>
        <w:t>1</w:t>
      </w:r>
      <w:r w:rsidR="00B95497">
        <w:rPr>
          <w:b/>
        </w:rPr>
        <w:t>9</w:t>
      </w:r>
      <w:r w:rsidRPr="00A70AC4">
        <w:rPr>
          <w:b/>
        </w:rPr>
        <w:t>.</w:t>
      </w:r>
      <w:r>
        <w:t xml:space="preserve"> Zainteresowane osoby, instytucje i organizacje mogą zgłaszać swoje uwagi, wnioski i propozycje dotyczące realizacji Programu w Urzędzie Gminy Zielona Góra w ciągu całego roku.</w:t>
      </w:r>
    </w:p>
    <w:p w:rsidR="003965D0" w:rsidRPr="00D03D1A" w:rsidRDefault="00D03D1A" w:rsidP="00F97EF2">
      <w:pPr>
        <w:pStyle w:val="Nagwek2"/>
      </w:pPr>
      <w:r w:rsidRPr="00D03D1A">
        <w:t>Rozdział 11.</w:t>
      </w:r>
      <w:r w:rsidR="003965D0" w:rsidRPr="00D03D1A">
        <w:t xml:space="preserve"> Spos</w:t>
      </w:r>
      <w:r w:rsidR="00123469">
        <w:t>ób</w:t>
      </w:r>
      <w:r w:rsidR="003965D0" w:rsidRPr="00D03D1A">
        <w:t xml:space="preserve"> tworzenia Programu oraz przebieg konsultacji</w:t>
      </w:r>
    </w:p>
    <w:p w:rsidR="003965D0" w:rsidRPr="009F603E" w:rsidRDefault="003965D0" w:rsidP="009F603E">
      <w:r w:rsidRPr="009F603E">
        <w:rPr>
          <w:b/>
        </w:rPr>
        <w:t xml:space="preserve">§ </w:t>
      </w:r>
      <w:r w:rsidR="00B95497">
        <w:rPr>
          <w:b/>
        </w:rPr>
        <w:t>20</w:t>
      </w:r>
      <w:r w:rsidRPr="009F603E">
        <w:rPr>
          <w:b/>
        </w:rPr>
        <w:t>.</w:t>
      </w:r>
      <w:r w:rsidR="00D03D1A" w:rsidRPr="009F603E">
        <w:rPr>
          <w:b/>
        </w:rPr>
        <w:t xml:space="preserve"> </w:t>
      </w:r>
      <w:r w:rsidR="00123469" w:rsidRPr="009F603E">
        <w:rPr>
          <w:b/>
        </w:rPr>
        <w:t xml:space="preserve">1. </w:t>
      </w:r>
      <w:r w:rsidRPr="009F603E">
        <w:t>Program tworzono w oparciu o zapisy ustawy powołanej na wstępie, wiedzę i doświadczenia zdobyte na przestrzeni kilku lat współpracy Gminy z organizacjami pozarządowymi</w:t>
      </w:r>
      <w:r w:rsidR="00123469" w:rsidRPr="009F603E">
        <w:t>.</w:t>
      </w:r>
    </w:p>
    <w:p w:rsidR="00123469" w:rsidRPr="009F603E" w:rsidRDefault="00123469" w:rsidP="009F603E">
      <w:r w:rsidRPr="009F603E">
        <w:rPr>
          <w:b/>
        </w:rPr>
        <w:t>2.</w:t>
      </w:r>
      <w:r w:rsidRPr="009F603E">
        <w:t xml:space="preserve"> Projekt </w:t>
      </w:r>
      <w:r w:rsidR="003965D0" w:rsidRPr="009F603E">
        <w:t>Program</w:t>
      </w:r>
      <w:r w:rsidRPr="009F603E">
        <w:t>u</w:t>
      </w:r>
      <w:r w:rsidR="003965D0" w:rsidRPr="009F603E">
        <w:t xml:space="preserve"> został poddany konsultacjom w trybie określonym w uchwale </w:t>
      </w:r>
      <w:r w:rsidR="002148F1" w:rsidRPr="009F603E">
        <w:t>Nr XLVIII/397/10</w:t>
      </w:r>
      <w:r w:rsidR="002148F1">
        <w:t xml:space="preserve"> </w:t>
      </w:r>
      <w:r w:rsidR="003965D0" w:rsidRPr="009F603E">
        <w:t>Rady Gminy Zielona Góra z dnia 25 października 2010</w:t>
      </w:r>
      <w:r w:rsidR="00D03D1A" w:rsidRPr="009F603E">
        <w:t xml:space="preserve"> </w:t>
      </w:r>
      <w:r w:rsidR="003965D0" w:rsidRPr="009F603E">
        <w:t>r</w:t>
      </w:r>
      <w:r w:rsidR="00D03D1A" w:rsidRPr="009F603E">
        <w:t>oku</w:t>
      </w:r>
      <w:r w:rsidR="003965D0" w:rsidRPr="009F603E">
        <w:t xml:space="preserve"> w sprawie szczegółowego sposobu konsultowania projektów aktów prawa miejscowego z radami działalności pożytku publicznego lub organizacjami pozarządowymi oraz innymi podmiotami prowadzącymi działalność pożytku publicznego w dziedzinie dotyczącej działalności statutowej tych organizacji (Dz. Urz. Woj. Lub. z 2010</w:t>
      </w:r>
      <w:r w:rsidR="00D03D1A" w:rsidRPr="009F603E">
        <w:t xml:space="preserve"> </w:t>
      </w:r>
      <w:r w:rsidR="003965D0" w:rsidRPr="009F603E">
        <w:t>r., Nr 120, poz. 1927).</w:t>
      </w:r>
    </w:p>
    <w:p w:rsidR="00123469" w:rsidRPr="009F603E" w:rsidRDefault="00123469" w:rsidP="009F603E">
      <w:r w:rsidRPr="009F603E">
        <w:rPr>
          <w:b/>
          <w:color w:val="000000"/>
        </w:rPr>
        <w:t>3.</w:t>
      </w:r>
      <w:r w:rsidRPr="009F603E">
        <w:rPr>
          <w:color w:val="000000"/>
        </w:rPr>
        <w:t xml:space="preserve"> Projekt Programu był przedmiotem konsultacji przeprowadzonych z komórkami organizacyjnymi Urzędu oraz przedstawicielami organizacji pozarządowych zgodnie z art. 5a ust. 1 ustawy o działalności pożytku publicznego i o wolontariacie.</w:t>
      </w:r>
    </w:p>
    <w:p w:rsidR="00123469" w:rsidRPr="009F603E" w:rsidRDefault="00123469" w:rsidP="009F603E">
      <w:r w:rsidRPr="009F603E">
        <w:rPr>
          <w:b/>
          <w:color w:val="000000"/>
        </w:rPr>
        <w:t>4.</w:t>
      </w:r>
      <w:r w:rsidRPr="009F603E">
        <w:rPr>
          <w:color w:val="000000"/>
        </w:rPr>
        <w:t xml:space="preserve"> Sprawozdanie, o którym mowa w </w:t>
      </w:r>
      <w:r w:rsidRPr="009F603E">
        <w:t>§ 1 ust. 3</w:t>
      </w:r>
      <w:r w:rsidRPr="009F603E">
        <w:rPr>
          <w:color w:val="000000"/>
        </w:rPr>
        <w:t xml:space="preserve">, oraz uwagi zgłoszone względem realizacji </w:t>
      </w:r>
      <w:r w:rsidR="009F603E">
        <w:rPr>
          <w:color w:val="000000"/>
        </w:rPr>
        <w:t xml:space="preserve">Programu, o których mowa </w:t>
      </w:r>
      <w:r w:rsidR="009F603E" w:rsidRPr="009F603E">
        <w:t>§ 1</w:t>
      </w:r>
      <w:r w:rsidR="00B95497">
        <w:t>9</w:t>
      </w:r>
      <w:r w:rsidR="009F603E">
        <w:t xml:space="preserve"> </w:t>
      </w:r>
      <w:r w:rsidR="009F603E">
        <w:rPr>
          <w:color w:val="000000"/>
        </w:rPr>
        <w:t xml:space="preserve">w </w:t>
      </w:r>
      <w:r w:rsidRPr="009F603E">
        <w:rPr>
          <w:color w:val="000000"/>
        </w:rPr>
        <w:t>będą stanowiły wskazówki dla tworzenia kolejnych programów współpracy Gminy z organizacjami pozarządowymi.</w:t>
      </w:r>
    </w:p>
    <w:sectPr w:rsidR="00123469" w:rsidRPr="009F603E" w:rsidSect="00EB74C6">
      <w:footerReference w:type="even" r:id="rId8"/>
      <w:footerReference w:type="default" r:id="rId9"/>
      <w:pgSz w:w="11906" w:h="16838"/>
      <w:pgMar w:top="993" w:right="1417" w:bottom="993" w:left="1417" w:header="708" w:footer="35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217" w:rsidRDefault="00B96217" w:rsidP="002D7B28">
      <w:r>
        <w:separator/>
      </w:r>
    </w:p>
  </w:endnote>
  <w:endnote w:type="continuationSeparator" w:id="0">
    <w:p w:rsidR="00B96217" w:rsidRDefault="00B96217" w:rsidP="002D7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217" w:rsidRDefault="00B96217" w:rsidP="002D7B28">
    <w:pPr>
      <w:pStyle w:val="Stopka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6217" w:rsidRDefault="00B96217" w:rsidP="002D7B2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95305"/>
      <w:docPartObj>
        <w:docPartGallery w:val="Page Numbers (Top of Page)"/>
        <w:docPartUnique/>
      </w:docPartObj>
    </w:sdtPr>
    <w:sdtContent>
      <w:p w:rsidR="00B96217" w:rsidRDefault="00B96217" w:rsidP="00AF7F4D">
        <w:pPr>
          <w:jc w:val="center"/>
        </w:pPr>
        <w:r w:rsidRPr="00AF7F4D">
          <w:rPr>
            <w:sz w:val="18"/>
            <w:szCs w:val="18"/>
          </w:rPr>
          <w:t xml:space="preserve">Strona </w:t>
        </w:r>
        <w:r w:rsidRPr="00AF7F4D">
          <w:rPr>
            <w:sz w:val="18"/>
            <w:szCs w:val="18"/>
          </w:rPr>
          <w:fldChar w:fldCharType="begin"/>
        </w:r>
        <w:r w:rsidRPr="00AF7F4D">
          <w:rPr>
            <w:sz w:val="18"/>
            <w:szCs w:val="18"/>
          </w:rPr>
          <w:instrText xml:space="preserve"> PAGE </w:instrText>
        </w:r>
        <w:r w:rsidRPr="00AF7F4D">
          <w:rPr>
            <w:sz w:val="18"/>
            <w:szCs w:val="18"/>
          </w:rPr>
          <w:fldChar w:fldCharType="separate"/>
        </w:r>
        <w:r w:rsidR="00CB48DF">
          <w:rPr>
            <w:noProof/>
            <w:sz w:val="18"/>
            <w:szCs w:val="18"/>
          </w:rPr>
          <w:t>5</w:t>
        </w:r>
        <w:r w:rsidRPr="00AF7F4D">
          <w:rPr>
            <w:sz w:val="18"/>
            <w:szCs w:val="18"/>
          </w:rPr>
          <w:fldChar w:fldCharType="end"/>
        </w:r>
        <w:r w:rsidRPr="00AF7F4D">
          <w:rPr>
            <w:sz w:val="18"/>
            <w:szCs w:val="18"/>
          </w:rPr>
          <w:t xml:space="preserve"> z </w:t>
        </w:r>
        <w:r w:rsidRPr="00AF7F4D">
          <w:rPr>
            <w:sz w:val="18"/>
            <w:szCs w:val="18"/>
          </w:rPr>
          <w:fldChar w:fldCharType="begin"/>
        </w:r>
        <w:r w:rsidRPr="00AF7F4D">
          <w:rPr>
            <w:sz w:val="18"/>
            <w:szCs w:val="18"/>
          </w:rPr>
          <w:instrText xml:space="preserve"> NUMPAGES  </w:instrText>
        </w:r>
        <w:r w:rsidRPr="00AF7F4D">
          <w:rPr>
            <w:sz w:val="18"/>
            <w:szCs w:val="18"/>
          </w:rPr>
          <w:fldChar w:fldCharType="separate"/>
        </w:r>
        <w:r w:rsidR="00CB48DF">
          <w:rPr>
            <w:noProof/>
            <w:sz w:val="18"/>
            <w:szCs w:val="18"/>
          </w:rPr>
          <w:t>5</w:t>
        </w:r>
        <w:r w:rsidRPr="00AF7F4D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217" w:rsidRDefault="00B96217" w:rsidP="002D7B28">
      <w:r>
        <w:separator/>
      </w:r>
    </w:p>
  </w:footnote>
  <w:footnote w:type="continuationSeparator" w:id="0">
    <w:p w:rsidR="00B96217" w:rsidRDefault="00B96217" w:rsidP="002D7B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36CA"/>
    <w:multiLevelType w:val="hybridMultilevel"/>
    <w:tmpl w:val="3B323E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535E5D"/>
    <w:multiLevelType w:val="hybridMultilevel"/>
    <w:tmpl w:val="32D43B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6014EE"/>
    <w:multiLevelType w:val="hybridMultilevel"/>
    <w:tmpl w:val="256291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B086D"/>
    <w:multiLevelType w:val="hybridMultilevel"/>
    <w:tmpl w:val="FF24C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01A8F"/>
    <w:multiLevelType w:val="hybridMultilevel"/>
    <w:tmpl w:val="4D88C3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B338A"/>
    <w:multiLevelType w:val="hybridMultilevel"/>
    <w:tmpl w:val="DAD6E7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647F7"/>
    <w:multiLevelType w:val="hybridMultilevel"/>
    <w:tmpl w:val="14CE65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56160"/>
    <w:multiLevelType w:val="hybridMultilevel"/>
    <w:tmpl w:val="AC826A0C"/>
    <w:lvl w:ilvl="0" w:tplc="4AC82AF6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A34AF"/>
    <w:multiLevelType w:val="hybridMultilevel"/>
    <w:tmpl w:val="B192B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C1D98"/>
    <w:multiLevelType w:val="hybridMultilevel"/>
    <w:tmpl w:val="25464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C042E"/>
    <w:multiLevelType w:val="hybridMultilevel"/>
    <w:tmpl w:val="001ED4BC"/>
    <w:lvl w:ilvl="0" w:tplc="AC98BFAE">
      <w:start w:val="1"/>
      <w:numFmt w:val="decimal"/>
      <w:lvlText w:val="%1)"/>
      <w:lvlJc w:val="left"/>
      <w:pPr>
        <w:ind w:left="768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  <w:rPr>
        <w:rFonts w:cs="Times New Roman"/>
      </w:rPr>
    </w:lvl>
  </w:abstractNum>
  <w:abstractNum w:abstractNumId="11">
    <w:nsid w:val="301F5152"/>
    <w:multiLevelType w:val="hybridMultilevel"/>
    <w:tmpl w:val="1B304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87CEF"/>
    <w:multiLevelType w:val="hybridMultilevel"/>
    <w:tmpl w:val="56046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152B52"/>
    <w:multiLevelType w:val="hybridMultilevel"/>
    <w:tmpl w:val="7DB402CA"/>
    <w:lvl w:ilvl="0" w:tplc="1B504B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8C6F2A"/>
    <w:multiLevelType w:val="hybridMultilevel"/>
    <w:tmpl w:val="E9CE21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1E5111"/>
    <w:multiLevelType w:val="hybridMultilevel"/>
    <w:tmpl w:val="DB2A5BC4"/>
    <w:lvl w:ilvl="0" w:tplc="D9D69AD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3A81215E"/>
    <w:multiLevelType w:val="hybridMultilevel"/>
    <w:tmpl w:val="B8B459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A515EB"/>
    <w:multiLevelType w:val="hybridMultilevel"/>
    <w:tmpl w:val="DEA893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416A9A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ED768B"/>
    <w:multiLevelType w:val="hybridMultilevel"/>
    <w:tmpl w:val="17A447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47556C"/>
    <w:multiLevelType w:val="hybridMultilevel"/>
    <w:tmpl w:val="A462F4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9D4DD0"/>
    <w:multiLevelType w:val="hybridMultilevel"/>
    <w:tmpl w:val="F14EC9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58557D"/>
    <w:multiLevelType w:val="hybridMultilevel"/>
    <w:tmpl w:val="EA58C0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287C02"/>
    <w:multiLevelType w:val="hybridMultilevel"/>
    <w:tmpl w:val="3564C5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570D16"/>
    <w:multiLevelType w:val="hybridMultilevel"/>
    <w:tmpl w:val="69763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E4091C"/>
    <w:multiLevelType w:val="hybridMultilevel"/>
    <w:tmpl w:val="1D4AFF72"/>
    <w:lvl w:ilvl="0" w:tplc="789447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5737C3"/>
    <w:multiLevelType w:val="hybridMultilevel"/>
    <w:tmpl w:val="F5D0DA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AC6449"/>
    <w:multiLevelType w:val="hybridMultilevel"/>
    <w:tmpl w:val="DC2E60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E05AA1AE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27F5E"/>
    <w:multiLevelType w:val="hybridMultilevel"/>
    <w:tmpl w:val="24D67D2A"/>
    <w:lvl w:ilvl="0" w:tplc="46F0C98E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28">
    <w:nsid w:val="513F18E8"/>
    <w:multiLevelType w:val="hybridMultilevel"/>
    <w:tmpl w:val="5568E2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FB5DC2"/>
    <w:multiLevelType w:val="hybridMultilevel"/>
    <w:tmpl w:val="4D1A54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921E7C"/>
    <w:multiLevelType w:val="hybridMultilevel"/>
    <w:tmpl w:val="5EFC4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FE2C37"/>
    <w:multiLevelType w:val="hybridMultilevel"/>
    <w:tmpl w:val="193A07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D7294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167DC7"/>
    <w:multiLevelType w:val="hybridMultilevel"/>
    <w:tmpl w:val="27D8F4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226321"/>
    <w:multiLevelType w:val="hybridMultilevel"/>
    <w:tmpl w:val="5EECD9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DA4992"/>
    <w:multiLevelType w:val="hybridMultilevel"/>
    <w:tmpl w:val="630E9B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7B22B6"/>
    <w:multiLevelType w:val="hybridMultilevel"/>
    <w:tmpl w:val="3906EDB6"/>
    <w:lvl w:ilvl="0" w:tplc="F64A16F0">
      <w:start w:val="1"/>
      <w:numFmt w:val="decimal"/>
      <w:lvlText w:val="%1)"/>
      <w:lvlJc w:val="left"/>
      <w:pPr>
        <w:ind w:left="644" w:hanging="360"/>
      </w:pPr>
      <w:rPr>
        <w:rFonts w:ascii="Times New Roman" w:eastAsia="Arial Unicode MS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6">
    <w:nsid w:val="71FF10BD"/>
    <w:multiLevelType w:val="hybridMultilevel"/>
    <w:tmpl w:val="BD782D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9F60B9"/>
    <w:multiLevelType w:val="hybridMultilevel"/>
    <w:tmpl w:val="E49E39C4"/>
    <w:lvl w:ilvl="0" w:tplc="CBDC6D12">
      <w:start w:val="1"/>
      <w:numFmt w:val="decimal"/>
      <w:lvlText w:val="%1)"/>
      <w:lvlJc w:val="left"/>
      <w:pPr>
        <w:ind w:left="76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  <w:rPr>
        <w:rFonts w:cs="Times New Roman"/>
      </w:rPr>
    </w:lvl>
  </w:abstractNum>
  <w:abstractNum w:abstractNumId="38">
    <w:nsid w:val="7F540B7F"/>
    <w:multiLevelType w:val="hybridMultilevel"/>
    <w:tmpl w:val="99968DD8"/>
    <w:lvl w:ilvl="0" w:tplc="93E0A6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0"/>
  </w:num>
  <w:num w:numId="3">
    <w:abstractNumId w:val="37"/>
  </w:num>
  <w:num w:numId="4">
    <w:abstractNumId w:val="15"/>
  </w:num>
  <w:num w:numId="5">
    <w:abstractNumId w:val="1"/>
  </w:num>
  <w:num w:numId="6">
    <w:abstractNumId w:val="27"/>
  </w:num>
  <w:num w:numId="7">
    <w:abstractNumId w:val="9"/>
  </w:num>
  <w:num w:numId="8">
    <w:abstractNumId w:val="7"/>
  </w:num>
  <w:num w:numId="9">
    <w:abstractNumId w:val="6"/>
  </w:num>
  <w:num w:numId="10">
    <w:abstractNumId w:val="11"/>
  </w:num>
  <w:num w:numId="11">
    <w:abstractNumId w:val="31"/>
  </w:num>
  <w:num w:numId="12">
    <w:abstractNumId w:val="36"/>
  </w:num>
  <w:num w:numId="13">
    <w:abstractNumId w:val="22"/>
  </w:num>
  <w:num w:numId="14">
    <w:abstractNumId w:val="28"/>
  </w:num>
  <w:num w:numId="15">
    <w:abstractNumId w:val="18"/>
  </w:num>
  <w:num w:numId="16">
    <w:abstractNumId w:val="25"/>
  </w:num>
  <w:num w:numId="17">
    <w:abstractNumId w:val="14"/>
  </w:num>
  <w:num w:numId="18">
    <w:abstractNumId w:val="29"/>
  </w:num>
  <w:num w:numId="19">
    <w:abstractNumId w:val="30"/>
  </w:num>
  <w:num w:numId="20">
    <w:abstractNumId w:val="21"/>
  </w:num>
  <w:num w:numId="21">
    <w:abstractNumId w:val="17"/>
  </w:num>
  <w:num w:numId="22">
    <w:abstractNumId w:val="26"/>
  </w:num>
  <w:num w:numId="23">
    <w:abstractNumId w:val="2"/>
  </w:num>
  <w:num w:numId="24">
    <w:abstractNumId w:val="4"/>
  </w:num>
  <w:num w:numId="25">
    <w:abstractNumId w:val="20"/>
  </w:num>
  <w:num w:numId="26">
    <w:abstractNumId w:val="33"/>
  </w:num>
  <w:num w:numId="27">
    <w:abstractNumId w:val="8"/>
  </w:num>
  <w:num w:numId="28">
    <w:abstractNumId w:val="19"/>
  </w:num>
  <w:num w:numId="29">
    <w:abstractNumId w:val="3"/>
  </w:num>
  <w:num w:numId="30">
    <w:abstractNumId w:val="32"/>
  </w:num>
  <w:num w:numId="31">
    <w:abstractNumId w:val="24"/>
  </w:num>
  <w:num w:numId="32">
    <w:abstractNumId w:val="34"/>
  </w:num>
  <w:num w:numId="33">
    <w:abstractNumId w:val="13"/>
  </w:num>
  <w:num w:numId="34">
    <w:abstractNumId w:val="12"/>
  </w:num>
  <w:num w:numId="35">
    <w:abstractNumId w:val="38"/>
  </w:num>
  <w:num w:numId="36">
    <w:abstractNumId w:val="5"/>
  </w:num>
  <w:num w:numId="37">
    <w:abstractNumId w:val="16"/>
  </w:num>
  <w:num w:numId="38">
    <w:abstractNumId w:val="0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EA58FB"/>
    <w:rsid w:val="00007C23"/>
    <w:rsid w:val="00017020"/>
    <w:rsid w:val="00024075"/>
    <w:rsid w:val="00047667"/>
    <w:rsid w:val="0007017F"/>
    <w:rsid w:val="0008598B"/>
    <w:rsid w:val="000B1AB2"/>
    <w:rsid w:val="000D2B0A"/>
    <w:rsid w:val="00101234"/>
    <w:rsid w:val="001057EA"/>
    <w:rsid w:val="00123469"/>
    <w:rsid w:val="00127AD9"/>
    <w:rsid w:val="00130CF1"/>
    <w:rsid w:val="00177B87"/>
    <w:rsid w:val="001B1003"/>
    <w:rsid w:val="001F2103"/>
    <w:rsid w:val="001F3D30"/>
    <w:rsid w:val="00205F22"/>
    <w:rsid w:val="002148F1"/>
    <w:rsid w:val="00235D76"/>
    <w:rsid w:val="00271782"/>
    <w:rsid w:val="00281DF1"/>
    <w:rsid w:val="002D4D30"/>
    <w:rsid w:val="002D7B28"/>
    <w:rsid w:val="00304431"/>
    <w:rsid w:val="003138BF"/>
    <w:rsid w:val="003141C4"/>
    <w:rsid w:val="00350065"/>
    <w:rsid w:val="003614AC"/>
    <w:rsid w:val="00376C8E"/>
    <w:rsid w:val="00381A22"/>
    <w:rsid w:val="003965D0"/>
    <w:rsid w:val="00397D9B"/>
    <w:rsid w:val="003B0062"/>
    <w:rsid w:val="003E69B9"/>
    <w:rsid w:val="003F0931"/>
    <w:rsid w:val="003F5538"/>
    <w:rsid w:val="003F63BF"/>
    <w:rsid w:val="00411DC6"/>
    <w:rsid w:val="004209EF"/>
    <w:rsid w:val="00420E43"/>
    <w:rsid w:val="0043789C"/>
    <w:rsid w:val="004403A7"/>
    <w:rsid w:val="004A41B3"/>
    <w:rsid w:val="004F3D7E"/>
    <w:rsid w:val="00513004"/>
    <w:rsid w:val="00526DC3"/>
    <w:rsid w:val="005327BE"/>
    <w:rsid w:val="005329B3"/>
    <w:rsid w:val="005C08DF"/>
    <w:rsid w:val="005C4260"/>
    <w:rsid w:val="00607E92"/>
    <w:rsid w:val="00612306"/>
    <w:rsid w:val="0061377C"/>
    <w:rsid w:val="00613CB2"/>
    <w:rsid w:val="006432CD"/>
    <w:rsid w:val="006A1E14"/>
    <w:rsid w:val="006C1AB0"/>
    <w:rsid w:val="0072779C"/>
    <w:rsid w:val="00727A36"/>
    <w:rsid w:val="00727C8E"/>
    <w:rsid w:val="00736BA8"/>
    <w:rsid w:val="007648B1"/>
    <w:rsid w:val="00780F76"/>
    <w:rsid w:val="007A1C33"/>
    <w:rsid w:val="007A3B0F"/>
    <w:rsid w:val="007D1B56"/>
    <w:rsid w:val="00802985"/>
    <w:rsid w:val="0080680E"/>
    <w:rsid w:val="008101BD"/>
    <w:rsid w:val="008106BF"/>
    <w:rsid w:val="008436C2"/>
    <w:rsid w:val="008A7E85"/>
    <w:rsid w:val="008B7B97"/>
    <w:rsid w:val="008C3BA3"/>
    <w:rsid w:val="008D6BED"/>
    <w:rsid w:val="008F1095"/>
    <w:rsid w:val="0090036F"/>
    <w:rsid w:val="009526AC"/>
    <w:rsid w:val="00971C6D"/>
    <w:rsid w:val="0097730F"/>
    <w:rsid w:val="009A2FB1"/>
    <w:rsid w:val="009B5EB1"/>
    <w:rsid w:val="009E30A1"/>
    <w:rsid w:val="009E3D1A"/>
    <w:rsid w:val="009F26AA"/>
    <w:rsid w:val="009F603E"/>
    <w:rsid w:val="00A150DB"/>
    <w:rsid w:val="00A20D0B"/>
    <w:rsid w:val="00A241B5"/>
    <w:rsid w:val="00A33B2B"/>
    <w:rsid w:val="00A4608D"/>
    <w:rsid w:val="00A55D83"/>
    <w:rsid w:val="00A70AC4"/>
    <w:rsid w:val="00A75E64"/>
    <w:rsid w:val="00AA5E6A"/>
    <w:rsid w:val="00AC0C7D"/>
    <w:rsid w:val="00AF59FB"/>
    <w:rsid w:val="00AF7F4D"/>
    <w:rsid w:val="00B43513"/>
    <w:rsid w:val="00B7097B"/>
    <w:rsid w:val="00B8227D"/>
    <w:rsid w:val="00B95497"/>
    <w:rsid w:val="00B96217"/>
    <w:rsid w:val="00BA66EA"/>
    <w:rsid w:val="00BB3EF5"/>
    <w:rsid w:val="00BC7C5B"/>
    <w:rsid w:val="00BF3FB6"/>
    <w:rsid w:val="00C07614"/>
    <w:rsid w:val="00C12CC6"/>
    <w:rsid w:val="00C35DBD"/>
    <w:rsid w:val="00C52CEA"/>
    <w:rsid w:val="00C568C9"/>
    <w:rsid w:val="00C56BA2"/>
    <w:rsid w:val="00C63BC7"/>
    <w:rsid w:val="00C94B9B"/>
    <w:rsid w:val="00CA150C"/>
    <w:rsid w:val="00CA629A"/>
    <w:rsid w:val="00CB179A"/>
    <w:rsid w:val="00CB48DF"/>
    <w:rsid w:val="00CD259E"/>
    <w:rsid w:val="00CF6414"/>
    <w:rsid w:val="00D005D0"/>
    <w:rsid w:val="00D03D1A"/>
    <w:rsid w:val="00D16A44"/>
    <w:rsid w:val="00D47494"/>
    <w:rsid w:val="00D52DFB"/>
    <w:rsid w:val="00D54184"/>
    <w:rsid w:val="00D576F4"/>
    <w:rsid w:val="00D92F91"/>
    <w:rsid w:val="00DB081F"/>
    <w:rsid w:val="00DE148E"/>
    <w:rsid w:val="00DF2BBA"/>
    <w:rsid w:val="00E34112"/>
    <w:rsid w:val="00E40154"/>
    <w:rsid w:val="00E5093F"/>
    <w:rsid w:val="00E864D5"/>
    <w:rsid w:val="00E94C3B"/>
    <w:rsid w:val="00EA58FB"/>
    <w:rsid w:val="00EB670B"/>
    <w:rsid w:val="00EB74C6"/>
    <w:rsid w:val="00F226BC"/>
    <w:rsid w:val="00F32D8D"/>
    <w:rsid w:val="00F46D95"/>
    <w:rsid w:val="00F80CFB"/>
    <w:rsid w:val="00F97EF2"/>
    <w:rsid w:val="00FC6AA1"/>
    <w:rsid w:val="00FD1B62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B28"/>
    <w:pPr>
      <w:overflowPunct w:val="0"/>
      <w:autoSpaceDE w:val="0"/>
      <w:autoSpaceDN w:val="0"/>
      <w:adjustRightInd w:val="0"/>
      <w:jc w:val="both"/>
    </w:pPr>
    <w:rPr>
      <w:rFonts w:ascii="Cambria" w:eastAsia="Arial Unicode MS" w:hAnsi="Cambria"/>
      <w:sz w:val="22"/>
      <w:szCs w:val="2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F97EF2"/>
    <w:pPr>
      <w:keepNext/>
      <w:spacing w:before="240" w:after="60"/>
      <w:outlineLvl w:val="1"/>
    </w:pPr>
    <w:rPr>
      <w:rFonts w:eastAsia="Times New Roman"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imesNewRoman">
    <w:name w:val="Times New Roman"/>
    <w:basedOn w:val="Bezodstpw"/>
    <w:uiPriority w:val="99"/>
    <w:rsid w:val="008D6BED"/>
    <w:pPr>
      <w:spacing w:line="36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8D6BED"/>
    <w:rPr>
      <w:sz w:val="22"/>
      <w:szCs w:val="22"/>
      <w:lang w:eastAsia="en-US"/>
    </w:rPr>
  </w:style>
  <w:style w:type="paragraph" w:customStyle="1" w:styleId="Domy">
    <w:name w:val="Domy"/>
    <w:uiPriority w:val="99"/>
    <w:rsid w:val="00EA58FB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customStyle="1" w:styleId="WW-NormalnyWeb">
    <w:name w:val="WW-Normalny (Web)"/>
    <w:basedOn w:val="Domy"/>
    <w:uiPriority w:val="99"/>
    <w:rsid w:val="00EA58FB"/>
    <w:pPr>
      <w:spacing w:before="280" w:after="280"/>
    </w:pPr>
    <w:rPr>
      <w:rFonts w:ascii="Arial Unicode MS" w:eastAsia="Arial Unicode MS"/>
    </w:rPr>
  </w:style>
  <w:style w:type="paragraph" w:customStyle="1" w:styleId="Tre">
    <w:name w:val="Tre"/>
    <w:basedOn w:val="Domy"/>
    <w:uiPriority w:val="99"/>
    <w:rsid w:val="00EA58FB"/>
    <w:pPr>
      <w:jc w:val="center"/>
    </w:pPr>
  </w:style>
  <w:style w:type="paragraph" w:styleId="Stopka">
    <w:name w:val="footer"/>
    <w:basedOn w:val="Normalny"/>
    <w:link w:val="StopkaZnak"/>
    <w:uiPriority w:val="99"/>
    <w:rsid w:val="00C12C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2E6E"/>
    <w:rPr>
      <w:lang w:eastAsia="en-US"/>
    </w:rPr>
  </w:style>
  <w:style w:type="character" w:styleId="Numerstrony">
    <w:name w:val="page number"/>
    <w:basedOn w:val="Domylnaczcionkaakapitu"/>
    <w:uiPriority w:val="99"/>
    <w:rsid w:val="00C12CC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4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48E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141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41C4"/>
    <w:rPr>
      <w:lang w:eastAsia="en-US"/>
    </w:rPr>
  </w:style>
  <w:style w:type="table" w:styleId="Tabela-Siatka">
    <w:name w:val="Table Grid"/>
    <w:basedOn w:val="Standardowy"/>
    <w:uiPriority w:val="99"/>
    <w:locked/>
    <w:rsid w:val="00D03D1A"/>
    <w:pPr>
      <w:jc w:val="center"/>
    </w:pPr>
    <w:rPr>
      <w:rFonts w:ascii="Times New Roman" w:eastAsia="Times New Roman" w:hAnsi="Times New Roman"/>
      <w:sz w:val="18"/>
    </w:r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D03D1A"/>
    <w:rPr>
      <w:rFonts w:cs="Times New Roman"/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F97EF2"/>
    <w:rPr>
      <w:rFonts w:ascii="Cambria" w:eastAsia="Times New Roman" w:hAnsi="Cambria"/>
      <w:bCs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43789C"/>
    <w:pPr>
      <w:widowControl w:val="0"/>
      <w:suppressAutoHyphens/>
      <w:overflowPunct/>
      <w:autoSpaceDE/>
      <w:autoSpaceDN/>
      <w:adjustRightInd/>
      <w:spacing w:after="120"/>
      <w:jc w:val="left"/>
    </w:pPr>
    <w:rPr>
      <w:rFonts w:ascii="Times New Roman" w:hAnsi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789C"/>
    <w:rPr>
      <w:rFonts w:ascii="Times New Roman" w:eastAsia="Arial Unicode MS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123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6B792-4A84-4298-B660-7D15F36B6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5</Pages>
  <Words>2284</Words>
  <Characters>14726</Characters>
  <Application>Microsoft Office Word</Application>
  <DocSecurity>0</DocSecurity>
  <Lines>122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16977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a.mroczkowska</dc:creator>
  <cp:keywords/>
  <dc:description/>
  <cp:lastModifiedBy>a.mroczkowska</cp:lastModifiedBy>
  <cp:revision>28</cp:revision>
  <cp:lastPrinted>2012-10-09T09:54:00Z</cp:lastPrinted>
  <dcterms:created xsi:type="dcterms:W3CDTF">2012-09-11T09:40:00Z</dcterms:created>
  <dcterms:modified xsi:type="dcterms:W3CDTF">2012-10-09T10:27:00Z</dcterms:modified>
</cp:coreProperties>
</file>