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32" w:rsidRPr="00093C32" w:rsidRDefault="00093C32" w:rsidP="00093C32">
      <w:pPr>
        <w:ind w:left="0" w:firstLine="0"/>
        <w:outlineLvl w:val="0"/>
        <w:rPr>
          <w:rFonts w:eastAsia="Times New Roman" w:cs="Times New Roman"/>
          <w:sz w:val="16"/>
          <w:lang w:eastAsia="pl-PL"/>
        </w:rPr>
      </w:pP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  <w:t xml:space="preserve">Załącznik Nr 4 </w:t>
      </w:r>
    </w:p>
    <w:p w:rsidR="00093C32" w:rsidRPr="00093C32" w:rsidRDefault="00093C32" w:rsidP="00093C32">
      <w:pPr>
        <w:ind w:left="0" w:firstLine="0"/>
        <w:outlineLvl w:val="0"/>
        <w:rPr>
          <w:rFonts w:eastAsia="Times New Roman" w:cs="Times New Roman"/>
          <w:sz w:val="16"/>
          <w:lang w:eastAsia="pl-PL"/>
        </w:rPr>
      </w:pP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  <w:t>Do Uchwały Rady Miasta Gorzowa Wlkp.</w:t>
      </w:r>
    </w:p>
    <w:p w:rsidR="00093C32" w:rsidRPr="00093C32" w:rsidRDefault="00093C32" w:rsidP="00093C32">
      <w:pPr>
        <w:ind w:left="0" w:firstLine="0"/>
        <w:outlineLvl w:val="0"/>
        <w:rPr>
          <w:rFonts w:eastAsia="Times New Roman" w:cs="Times New Roman"/>
          <w:sz w:val="16"/>
          <w:lang w:eastAsia="pl-PL"/>
        </w:rPr>
      </w:pP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</w:r>
      <w:r w:rsidRPr="00093C32">
        <w:rPr>
          <w:rFonts w:eastAsia="Times New Roman"/>
          <w:sz w:val="16"/>
          <w:lang w:eastAsia="pl-PL"/>
        </w:rPr>
        <w:tab/>
        <w:t xml:space="preserve">Nr </w:t>
      </w:r>
      <w:r w:rsidR="002457B7">
        <w:rPr>
          <w:rFonts w:eastAsia="Times New Roman"/>
          <w:sz w:val="16"/>
          <w:lang w:eastAsia="pl-PL"/>
        </w:rPr>
        <w:t>II/15/2018</w:t>
      </w:r>
      <w:r w:rsidRPr="00093C32">
        <w:rPr>
          <w:rFonts w:eastAsia="Times New Roman"/>
          <w:sz w:val="16"/>
          <w:lang w:eastAsia="pl-PL"/>
        </w:rPr>
        <w:t xml:space="preserve"> z dnia </w:t>
      </w:r>
      <w:r w:rsidR="002457B7">
        <w:rPr>
          <w:rFonts w:eastAsia="Times New Roman"/>
          <w:sz w:val="16"/>
          <w:lang w:eastAsia="pl-PL"/>
        </w:rPr>
        <w:t>28 listopada 2018</w:t>
      </w:r>
      <w:r w:rsidRPr="00093C32">
        <w:rPr>
          <w:rFonts w:eastAsia="Times New Roman"/>
          <w:sz w:val="16"/>
          <w:lang w:eastAsia="pl-PL"/>
        </w:rPr>
        <w:t xml:space="preserve"> r.</w:t>
      </w:r>
    </w:p>
    <w:tbl>
      <w:tblPr>
        <w:tblW w:w="34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</w:tblGrid>
      <w:tr w:rsidR="00093C32" w:rsidRPr="00093C32" w:rsidTr="00682309">
        <w:trPr>
          <w:cantSplit/>
          <w:trHeight w:val="412"/>
        </w:trPr>
        <w:tc>
          <w:tcPr>
            <w:tcW w:w="3420" w:type="dxa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sz w:val="14"/>
                <w:lang w:eastAsia="pl-PL"/>
              </w:rPr>
            </w:pPr>
            <w:r w:rsidRPr="00093C32">
              <w:rPr>
                <w:rFonts w:eastAsia="Times New Roman" w:cs="Times New Roman"/>
                <w:sz w:val="14"/>
                <w:lang w:eastAsia="pl-PL"/>
              </w:rPr>
              <w:t>1. Identyfikator podatkowy podatnika NIP / PESEL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sz w:val="28"/>
                <w:lang w:eastAsia="pl-PL"/>
              </w:rPr>
            </w:pPr>
            <w:r w:rsidRPr="00093C32">
              <w:rPr>
                <w:rFonts w:eastAsia="Times New Roman" w:cs="Times New Roman"/>
                <w:sz w:val="28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093C32">
              <w:rPr>
                <w:rFonts w:eastAsia="Times New Roman" w:cs="Times New Roman"/>
                <w:sz w:val="2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sz w:val="28"/>
                <w:lang w:eastAsia="pl-PL"/>
              </w:rPr>
            </w:r>
            <w:r w:rsidRPr="00093C32">
              <w:rPr>
                <w:rFonts w:eastAsia="Times New Roman" w:cs="Times New Roman"/>
                <w:sz w:val="2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noProof/>
                <w:sz w:val="2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noProof/>
                <w:sz w:val="2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noProof/>
                <w:sz w:val="2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noProof/>
                <w:sz w:val="2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noProof/>
                <w:sz w:val="2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sz w:val="28"/>
                <w:lang w:eastAsia="pl-PL"/>
              </w:rPr>
              <w:fldChar w:fldCharType="end"/>
            </w:r>
            <w:bookmarkEnd w:id="0"/>
            <w:r w:rsidRPr="00093C32">
              <w:rPr>
                <w:rFonts w:eastAsia="Times New Roman" w:cs="Times New Roman"/>
                <w:sz w:val="28"/>
                <w:lang w:eastAsia="pl-PL"/>
              </w:rPr>
              <w:t xml:space="preserve"> </w:t>
            </w:r>
          </w:p>
        </w:tc>
      </w:tr>
    </w:tbl>
    <w:p w:rsidR="00093C32" w:rsidRPr="00093C32" w:rsidRDefault="00093C32" w:rsidP="00093C32">
      <w:pPr>
        <w:keepNext/>
        <w:ind w:left="0" w:firstLine="0"/>
        <w:jc w:val="center"/>
        <w:outlineLvl w:val="4"/>
        <w:rPr>
          <w:rFonts w:eastAsia="Times New Roman" w:cs="Times New Roman"/>
          <w:b/>
          <w:lang w:eastAsia="pl-PL"/>
        </w:rPr>
      </w:pPr>
    </w:p>
    <w:p w:rsidR="00093C32" w:rsidRPr="00093C32" w:rsidRDefault="00093C32" w:rsidP="00093C32">
      <w:pPr>
        <w:keepNext/>
        <w:ind w:left="0" w:firstLine="0"/>
        <w:jc w:val="center"/>
        <w:outlineLvl w:val="4"/>
        <w:rPr>
          <w:rFonts w:eastAsia="Times New Roman" w:cs="Times New Roman"/>
          <w:b/>
          <w:sz w:val="18"/>
          <w:szCs w:val="18"/>
          <w:lang w:eastAsia="pl-PL"/>
        </w:rPr>
      </w:pPr>
      <w:r w:rsidRPr="00093C32">
        <w:rPr>
          <w:rFonts w:eastAsia="Times New Roman" w:cs="Times New Roman"/>
          <w:b/>
          <w:sz w:val="18"/>
          <w:szCs w:val="18"/>
          <w:lang w:eastAsia="pl-PL"/>
        </w:rPr>
        <w:t>ZAŁĄCZNIK ZN-1/B – DANE O ZWOLNIENIACH PODATKOWYCH W PODATKU OD NIERUCHOMOŚCI</w:t>
      </w:r>
    </w:p>
    <w:p w:rsidR="00093C32" w:rsidRPr="00093C32" w:rsidRDefault="00093C32" w:rsidP="00093C32">
      <w:pPr>
        <w:ind w:left="0" w:firstLine="0"/>
        <w:rPr>
          <w:rFonts w:eastAsia="Times New Roman" w:cs="Times New Roman"/>
          <w:lang w:eastAsia="pl-PL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676"/>
        <w:gridCol w:w="1559"/>
        <w:gridCol w:w="1620"/>
        <w:gridCol w:w="1620"/>
      </w:tblGrid>
      <w:tr w:rsidR="00093C32" w:rsidRPr="00093C32" w:rsidTr="00682309">
        <w:trPr>
          <w:cantSplit/>
          <w:trHeight w:val="1013"/>
        </w:trPr>
        <w:tc>
          <w:tcPr>
            <w:tcW w:w="9900" w:type="dxa"/>
            <w:gridSpan w:val="5"/>
            <w:shd w:val="clear" w:color="auto" w:fill="FFFFFF"/>
            <w:vAlign w:val="center"/>
          </w:tcPr>
          <w:p w:rsidR="00093C32" w:rsidRPr="00093C32" w:rsidRDefault="00093C32" w:rsidP="00093C32">
            <w:pPr>
              <w:numPr>
                <w:ilvl w:val="0"/>
                <w:numId w:val="21"/>
              </w:numPr>
              <w:rPr>
                <w:rFonts w:eastAsia="Times New Roman" w:cs="Times New Roman"/>
                <w:caps/>
                <w:sz w:val="18"/>
                <w:szCs w:val="18"/>
                <w:lang w:eastAsia="pl-PL"/>
              </w:rPr>
            </w:pPr>
            <w:r w:rsidRPr="00093C32">
              <w:rPr>
                <w:rFonts w:eastAsia="Times New Roman" w:cs="Times New Roman"/>
                <w:caps/>
                <w:sz w:val="18"/>
                <w:szCs w:val="18"/>
                <w:lang w:eastAsia="pl-PL"/>
              </w:rPr>
              <w:t>PRZEZNACZENIE FORMULARZA</w:t>
            </w:r>
          </w:p>
          <w:p w:rsidR="00093C32" w:rsidRPr="00093C32" w:rsidRDefault="00093C32" w:rsidP="00093C32">
            <w:pPr>
              <w:numPr>
                <w:ilvl w:val="0"/>
                <w:numId w:val="22"/>
              </w:numPr>
              <w:jc w:val="both"/>
              <w:rPr>
                <w:rFonts w:eastAsia="Times New Roman" w:cs="Times New Roman"/>
                <w:sz w:val="14"/>
                <w:lang w:eastAsia="pl-PL"/>
              </w:rPr>
            </w:pPr>
            <w:r w:rsidRPr="00093C32">
              <w:rPr>
                <w:rFonts w:eastAsia="Times New Roman" w:cs="Times New Roman"/>
                <w:sz w:val="14"/>
                <w:lang w:eastAsia="pl-PL"/>
              </w:rPr>
              <w:t>Niniejszy formularz stanowi załącznik do (zaznaczyć właściwy kwadrat):</w:t>
            </w:r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sz w:val="14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sz w:val="16"/>
                <w:szCs w:val="16"/>
                <w:highlight w:val="lightGray"/>
                <w:lang w:eastAsia="pl-PL"/>
              </w:rPr>
            </w:pPr>
            <w:r w:rsidRPr="00093C32">
              <w:rPr>
                <w:rFonts w:eastAsia="Times New Roman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"/>
            <w:r w:rsidRPr="00093C32">
              <w:rPr>
                <w:rFonts w:eastAsia="Times New Roman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8539EC">
              <w:rPr>
                <w:rFonts w:eastAsia="Times New Roman" w:cs="Times New Roman"/>
                <w:sz w:val="16"/>
                <w:szCs w:val="16"/>
                <w:lang w:eastAsia="pl-PL"/>
              </w:rPr>
            </w:r>
            <w:r w:rsidR="008539EC">
              <w:rPr>
                <w:rFonts w:eastAsia="Times New Roman" w:cs="Times New Roman"/>
                <w:sz w:val="16"/>
                <w:szCs w:val="16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sz w:val="16"/>
                <w:szCs w:val="16"/>
                <w:lang w:eastAsia="pl-PL"/>
              </w:rPr>
              <w:fldChar w:fldCharType="end"/>
            </w:r>
            <w:bookmarkEnd w:id="1"/>
            <w:r w:rsidRPr="00093C32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deklaracji                                     </w:t>
            </w:r>
            <w:r w:rsidRPr="00093C32">
              <w:rPr>
                <w:rFonts w:eastAsia="Times New Roman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093C32">
              <w:rPr>
                <w:rFonts w:eastAsia="Times New Roman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8539EC">
              <w:rPr>
                <w:rFonts w:eastAsia="Times New Roman" w:cs="Times New Roman"/>
                <w:sz w:val="16"/>
                <w:szCs w:val="16"/>
                <w:lang w:eastAsia="pl-PL"/>
              </w:rPr>
            </w:r>
            <w:r w:rsidR="008539EC">
              <w:rPr>
                <w:rFonts w:eastAsia="Times New Roman" w:cs="Times New Roman"/>
                <w:sz w:val="16"/>
                <w:szCs w:val="16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sz w:val="16"/>
                <w:szCs w:val="16"/>
                <w:lang w:eastAsia="pl-PL"/>
              </w:rPr>
              <w:fldChar w:fldCharType="end"/>
            </w:r>
            <w:bookmarkEnd w:id="2"/>
            <w:r w:rsidRPr="00093C32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informacji</w:t>
            </w:r>
          </w:p>
        </w:tc>
      </w:tr>
      <w:tr w:rsidR="00093C32" w:rsidRPr="00093C32" w:rsidTr="00682309">
        <w:trPr>
          <w:cantSplit/>
          <w:trHeight w:val="210"/>
        </w:trPr>
        <w:tc>
          <w:tcPr>
            <w:tcW w:w="425" w:type="dxa"/>
            <w:tcBorders>
              <w:bottom w:val="nil"/>
            </w:tcBorders>
            <w:shd w:val="clear" w:color="auto" w:fill="FFFFFF"/>
          </w:tcPr>
          <w:p w:rsidR="00093C32" w:rsidRPr="00093C32" w:rsidRDefault="00093C32" w:rsidP="00093C32">
            <w:pPr>
              <w:spacing w:before="120"/>
              <w:ind w:left="0" w:firstLine="0"/>
              <w:rPr>
                <w:rFonts w:eastAsia="Times New Roman" w:cs="Times New Roman"/>
                <w:caps/>
                <w:lang w:eastAsia="pl-PL"/>
              </w:rPr>
            </w:pPr>
          </w:p>
        </w:tc>
        <w:tc>
          <w:tcPr>
            <w:tcW w:w="4676" w:type="dxa"/>
            <w:vMerge w:val="restart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Tytuł prawny zwolnienia</w:t>
            </w:r>
          </w:p>
        </w:tc>
        <w:tc>
          <w:tcPr>
            <w:tcW w:w="4799" w:type="dxa"/>
            <w:gridSpan w:val="3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Podstawa opodatkowania</w:t>
            </w:r>
          </w:p>
        </w:tc>
      </w:tr>
      <w:tr w:rsidR="00093C32" w:rsidRPr="00093C32" w:rsidTr="00682309">
        <w:trPr>
          <w:cantSplit/>
          <w:trHeight w:val="210"/>
        </w:trPr>
        <w:tc>
          <w:tcPr>
            <w:tcW w:w="425" w:type="dxa"/>
            <w:tcBorders>
              <w:top w:val="nil"/>
            </w:tcBorders>
            <w:shd w:val="clear" w:color="auto" w:fill="FFFFFF"/>
          </w:tcPr>
          <w:p w:rsidR="00093C32" w:rsidRPr="00093C32" w:rsidRDefault="00093C32" w:rsidP="00093C32">
            <w:pPr>
              <w:spacing w:before="120"/>
              <w:ind w:left="0" w:firstLine="0"/>
              <w:rPr>
                <w:rFonts w:eastAsia="Times New Roman" w:cs="Times New Roman"/>
                <w:caps/>
                <w:lang w:eastAsia="pl-PL"/>
              </w:rPr>
            </w:pPr>
          </w:p>
        </w:tc>
        <w:tc>
          <w:tcPr>
            <w:tcW w:w="4676" w:type="dxa"/>
            <w:vMerge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Grunty</w:t>
            </w:r>
          </w:p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(powierzchnia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br/>
              <w:t>w m</w:t>
            </w:r>
            <w:r w:rsidRPr="00093C32">
              <w:rPr>
                <w:rFonts w:eastAsia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Budynki lub ich części (powierzchnia użytkowa w m</w:t>
            </w:r>
            <w:r w:rsidRPr="00093C32">
              <w:rPr>
                <w:rFonts w:eastAsia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Budowle (wartość w zł)</w:t>
            </w:r>
          </w:p>
        </w:tc>
      </w:tr>
      <w:tr w:rsidR="00093C32" w:rsidRPr="00093C32" w:rsidTr="00682309">
        <w:trPr>
          <w:cantSplit/>
          <w:trHeight w:val="1045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3D3397" w:rsidRPr="003D3397" w:rsidRDefault="003D3397" w:rsidP="003D3397">
            <w:pPr>
              <w:ind w:left="0" w:firstLine="0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 xml:space="preserve">Art. 7 ust. 1 pkt 1 - </w:t>
            </w:r>
            <w:r w:rsidRPr="003D3397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 grunty, budy</w:t>
            </w:r>
            <w:r w:rsidR="00C22946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 xml:space="preserve">nki i budowle </w:t>
            </w:r>
            <w:r w:rsidRPr="003D3397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wchodzące w skład infrastruktury kolejowej w rozumieniu przepisów o transporcie kolejowym, która:</w:t>
            </w:r>
          </w:p>
          <w:p w:rsidR="003D3397" w:rsidRPr="003D3397" w:rsidRDefault="003D3397" w:rsidP="003D3397">
            <w:pPr>
              <w:spacing w:before="26"/>
              <w:ind w:left="373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3D3397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a) jest udostępniana przewoźnikom kolejowym lub</w:t>
            </w:r>
          </w:p>
          <w:p w:rsidR="003D3397" w:rsidRPr="003D3397" w:rsidRDefault="003D3397" w:rsidP="003D3397">
            <w:pPr>
              <w:spacing w:before="26"/>
              <w:ind w:left="373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3D3397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b) jest wykorzystywana do przewozu osób, lub</w:t>
            </w:r>
          </w:p>
          <w:p w:rsidR="00093C32" w:rsidRPr="00093C32" w:rsidRDefault="003D3397" w:rsidP="003D3397">
            <w:pPr>
              <w:spacing w:before="26"/>
              <w:ind w:left="373"/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3D3397">
              <w:rPr>
                <w:rFonts w:eastAsia="Times New Roman"/>
                <w:color w:val="000000"/>
                <w:sz w:val="15"/>
                <w:szCs w:val="15"/>
                <w:lang w:eastAsia="pl-PL"/>
              </w:rPr>
              <w:t>c) tworzy linie kolejowe o szerokości torów większej niż 1435 mm;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682309" w:rsidP="00682309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1.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093C32" w:rsidRPr="00093C32" w:rsidRDefault="00682309" w:rsidP="00093C32">
            <w:pPr>
              <w:keepNext/>
              <w:ind w:left="0" w:firstLine="0"/>
              <w:outlineLvl w:val="2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2.</w:t>
            </w:r>
          </w:p>
          <w:p w:rsidR="00093C32" w:rsidRPr="00093C32" w:rsidRDefault="00682309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682309" w:rsidP="00682309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3.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</w:tr>
      <w:tr w:rsidR="00093C32" w:rsidRPr="00093C32" w:rsidTr="00682309">
        <w:trPr>
          <w:cantSplit/>
          <w:trHeight w:val="1045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Art. 7 ust. 1 pkt 1a – grunty, budynki i budowle pozostałe po likwidacji linii kolejowych lub ich odcinków – do czasu przeniesienia ich własności lub prawa użytkowania wieczystego – nie dłużej jednak niż przez 3 lata od pierwszego dnia miesiąca następującego po miesiącu, w którym stała się ostateczna decyzja lub weszło w życie rozporządzenie, wyrażające zgodę na likwidację </w:t>
            </w:r>
            <w:r w:rsidR="003D3397">
              <w:rPr>
                <w:rFonts w:eastAsia="Times New Roman"/>
                <w:sz w:val="15"/>
                <w:szCs w:val="15"/>
                <w:lang w:eastAsia="pl-PL"/>
              </w:rPr>
              <w:t xml:space="preserve">linii lub ich odcinków, wydane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w trybie przewidzianym w przepisach o transporcie kolejowym – z wyjątkiem zajętych na działalność inną niż działalność, o której mowa w przepisach o transporcie kolejowym.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tabs>
                <w:tab w:val="clear" w:pos="720"/>
              </w:tabs>
              <w:ind w:left="145" w:hanging="142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left="137" w:hanging="137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tabs>
                <w:tab w:val="clear" w:pos="720"/>
              </w:tabs>
              <w:ind w:left="84" w:hanging="84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</w:tr>
      <w:tr w:rsidR="00093C32" w:rsidRPr="00093C32" w:rsidTr="00682309">
        <w:trPr>
          <w:cantSplit/>
          <w:trHeight w:val="426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Art. 7 ust. 1 pkt  4 – budynki gospodarcze lub ich części: </w:t>
            </w:r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a) służące działalności leśnej lub rybackiej, </w:t>
            </w:r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b)</w:t>
            </w:r>
            <w:r w:rsidR="003D3397">
              <w:rPr>
                <w:rFonts w:eastAsia="Times New Roman"/>
                <w:sz w:val="15"/>
                <w:szCs w:val="15"/>
                <w:lang w:eastAsia="pl-PL"/>
              </w:rPr>
              <w:t xml:space="preserve">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położone na gruntach gospodarstw rolnych, służące wyłącznie działalności rolniczej, </w:t>
            </w:r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c) zajęte na prowadzenie działów specjalnych produkcji rolnej.</w:t>
            </w:r>
          </w:p>
        </w:tc>
        <w:tc>
          <w:tcPr>
            <w:tcW w:w="1559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  <w:tc>
          <w:tcPr>
            <w:tcW w:w="1620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ind w:left="279" w:hanging="279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93C32" w:rsidRPr="00093C32" w:rsidTr="00682309">
        <w:trPr>
          <w:cantSplit/>
          <w:trHeight w:val="695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Art. 7 ust. 1 pkt 5 – grunty, budynki lub ich części zajęte wyłącznie na potrzeby prowadzenia przez stowarzyszenia statutowej działalności wśród dzieci i młodzieży w zakresie oświaty, wychowania, nauki i techniki, kultury fizycznej i sportu,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br/>
            </w:r>
            <w:r w:rsidR="003D3397">
              <w:rPr>
                <w:rFonts w:eastAsia="Times New Roman"/>
                <w:sz w:val="15"/>
                <w:szCs w:val="15"/>
                <w:lang w:eastAsia="pl-PL"/>
              </w:rPr>
              <w:t>z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 wyjątkiem wykorzystywanych do prowadzenia działalności gospodarczej, oraz grunty zajęte trwale na obozowiska i bazy wypoczynkowe dzieci i młodzieży.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hanging="72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hanging="725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93C32" w:rsidRPr="00093C32" w:rsidTr="00682309">
        <w:trPr>
          <w:cantSplit/>
          <w:trHeight w:val="826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1 pkt 6 – grunty i budynki wpisane indywidualnie do rejestru zabytków, pod warunkiem ich utrzymania i konserwacji, zgodnie z przepisami o ochronie zabytków, z wyjątkiem części zajętych na prowadzenie działalności gospodarczej.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hanging="717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hanging="72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93C32" w:rsidRPr="00093C32" w:rsidTr="00682309">
        <w:trPr>
          <w:cantSplit/>
          <w:trHeight w:val="290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Art. 7 ust. 1 pkt 7 – grunty i budynki we władaniu muzeów rejestrowanych. 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hanging="717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spacing w:after="120"/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left="-5" w:firstLine="5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93C32" w:rsidRPr="00093C32" w:rsidTr="00682309">
        <w:trPr>
          <w:cantSplit/>
          <w:trHeight w:val="418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Art. 7 ust. 1 pkt 8a – będące własnością Skarbu Państwa: </w:t>
            </w:r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a)  grunty pod wodami powierzchniowymi płynącymi jezior,</w:t>
            </w:r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b) grunty zajęte pod sztuczne zbiorniki wodne, z wyjątkiem gruntów przekazanych w posiadanie innym podmiotom niż wymienione w art. </w:t>
            </w:r>
            <w:r w:rsidR="002567B1" w:rsidRPr="00E04090">
              <w:rPr>
                <w:color w:val="000000"/>
                <w:sz w:val="15"/>
                <w:szCs w:val="15"/>
              </w:rPr>
              <w:t xml:space="preserve">w </w:t>
            </w:r>
            <w:r w:rsidR="002567B1" w:rsidRPr="00E04090">
              <w:rPr>
                <w:color w:val="1B1B1B"/>
                <w:sz w:val="15"/>
                <w:szCs w:val="15"/>
              </w:rPr>
              <w:t>art. 212 ust. 1</w:t>
            </w:r>
            <w:r w:rsidR="002567B1" w:rsidRPr="00E04090">
              <w:rPr>
                <w:color w:val="000000"/>
                <w:sz w:val="15"/>
                <w:szCs w:val="15"/>
              </w:rPr>
              <w:t xml:space="preserve"> oraz </w:t>
            </w:r>
            <w:r w:rsidR="002567B1" w:rsidRPr="00E04090">
              <w:rPr>
                <w:color w:val="1B1B1B"/>
                <w:sz w:val="15"/>
                <w:szCs w:val="15"/>
              </w:rPr>
              <w:t>art. 213 ust. 1</w:t>
            </w:r>
            <w:r w:rsidR="002567B1" w:rsidRPr="00E04090">
              <w:rPr>
                <w:color w:val="000000"/>
                <w:sz w:val="15"/>
                <w:szCs w:val="15"/>
              </w:rPr>
              <w:t xml:space="preserve"> i </w:t>
            </w:r>
            <w:r w:rsidR="002567B1" w:rsidRPr="00E04090">
              <w:rPr>
                <w:color w:val="1B1B1B"/>
                <w:sz w:val="15"/>
                <w:szCs w:val="15"/>
              </w:rPr>
              <w:t>3</w:t>
            </w:r>
            <w:r w:rsidR="002567B1">
              <w:rPr>
                <w:color w:val="000000"/>
                <w:sz w:val="15"/>
                <w:szCs w:val="15"/>
              </w:rPr>
              <w:t xml:space="preserve"> ustawy z dnia 20 lipca 2017</w:t>
            </w:r>
            <w:r w:rsidR="002567B1" w:rsidRPr="00E04090">
              <w:rPr>
                <w:color w:val="000000"/>
                <w:sz w:val="15"/>
                <w:szCs w:val="15"/>
              </w:rPr>
              <w:t>r. - Prawo wodne (Dz. U. poz. 156</w:t>
            </w:r>
            <w:r w:rsidR="002567B1">
              <w:rPr>
                <w:color w:val="000000"/>
                <w:sz w:val="15"/>
                <w:szCs w:val="15"/>
              </w:rPr>
              <w:t>6)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hanging="72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93C32" w:rsidRPr="00093C32" w:rsidTr="00682309">
        <w:trPr>
          <w:cantSplit/>
          <w:trHeight w:val="637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1 pkt 9 – budowle wałów ochronnych, grunty pod wałami ochronnymi i położone w międzywalach, z wyjątkiem zajętych na prowadzenie działalności gospodarczej przez inne podmioty niż spółki wodne, ich związki oraz związki wałowe.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hanging="72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hanging="72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</w:tr>
      <w:tr w:rsidR="00093C32" w:rsidRPr="00093C32" w:rsidTr="00682309">
        <w:trPr>
          <w:cantSplit/>
          <w:trHeight w:val="695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1 pkt 10 – grunty stanowiące nieużytki, użytki ekologiczne, grunty zadrzewione i zakrzewione, z wyjątkiem zajętych na prowadzenie działalności gospodarczej.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hanging="717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93C32" w:rsidRPr="00093C32" w:rsidTr="00682309">
        <w:trPr>
          <w:cantSplit/>
          <w:trHeight w:val="839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1 pkt 11 – grunty stanowiące działki przyzagrodowe członków rolniczych spółdzielni produkcyjnych, którzy spełniają jeden z warunków:</w:t>
            </w:r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a) osiągnęli wiek emerytalny, </w:t>
            </w:r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b) są inwalidami zaliczonymi do I albo II grupy, </w:t>
            </w:r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c)</w:t>
            </w:r>
            <w:r w:rsidR="002567B1">
              <w:rPr>
                <w:rFonts w:eastAsia="Times New Roman"/>
                <w:sz w:val="15"/>
                <w:szCs w:val="15"/>
                <w:lang w:eastAsia="pl-PL"/>
              </w:rPr>
              <w:t xml:space="preserve">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są niepełnosprawnymi o znacznym lub umiarkowanym stopniu niepełnosprawności, </w:t>
            </w:r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d)</w:t>
            </w:r>
            <w:r w:rsidR="002567B1">
              <w:rPr>
                <w:rFonts w:eastAsia="Times New Roman"/>
                <w:sz w:val="15"/>
                <w:szCs w:val="15"/>
                <w:lang w:eastAsia="pl-PL"/>
              </w:rPr>
              <w:t xml:space="preserve">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są osobami całkowicie niezdolnymi do pracy w gospodarstwie rolnym albo niezdolnymi do samodzielnej egzystencji.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93C32" w:rsidP="00682309">
            <w:pPr>
              <w:numPr>
                <w:ilvl w:val="0"/>
                <w:numId w:val="24"/>
              </w:numPr>
              <w:ind w:hanging="72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93C32" w:rsidRPr="00093C32" w:rsidTr="00682309">
        <w:trPr>
          <w:cantSplit/>
          <w:trHeight w:val="839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Art. 7 ust. 1 pkt 12 – położone na terenie rodzinnego ogrodu działkowego: grunty, altany działkowe i obiekty gospodarcze </w:t>
            </w:r>
            <w:r w:rsidR="005D7A6F">
              <w:rPr>
                <w:rFonts w:eastAsia="Times New Roman"/>
                <w:sz w:val="15"/>
                <w:szCs w:val="15"/>
                <w:lang w:eastAsia="pl-PL"/>
              </w:rPr>
              <w:t xml:space="preserve">                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o powierzchni zabudowy do 35m</w:t>
            </w:r>
            <w:r w:rsidRPr="00093C32">
              <w:rPr>
                <w:rFonts w:eastAsia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 oraz budynki stanowiące infrastrukturę ogrodową, w rozumieniu ustawy z dnia 13 grudnia 2013r. o rodzinnych ogrodach działkowych (Dz.U. z 201</w:t>
            </w:r>
            <w:r w:rsidR="005D7A6F">
              <w:rPr>
                <w:rFonts w:eastAsia="Times New Roman"/>
                <w:sz w:val="15"/>
                <w:szCs w:val="15"/>
                <w:lang w:eastAsia="pl-PL"/>
              </w:rPr>
              <w:t>7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r.  poz. </w:t>
            </w:r>
            <w:r w:rsidR="005D7A6F">
              <w:rPr>
                <w:rFonts w:eastAsia="Times New Roman"/>
                <w:sz w:val="15"/>
                <w:szCs w:val="15"/>
                <w:lang w:eastAsia="pl-PL"/>
              </w:rPr>
              <w:t>2176</w:t>
            </w:r>
            <w:r w:rsidR="00F85919">
              <w:rPr>
                <w:rFonts w:eastAsia="Times New Roman"/>
                <w:sz w:val="15"/>
                <w:szCs w:val="15"/>
                <w:lang w:eastAsia="pl-PL"/>
              </w:rPr>
              <w:t xml:space="preserve"> z późn. zm.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), z wyjątkiem zajętych na prowadzenie działalności gospodarczej.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93C32" w:rsidP="004753FC">
            <w:pPr>
              <w:numPr>
                <w:ilvl w:val="0"/>
                <w:numId w:val="24"/>
              </w:numPr>
              <w:ind w:hanging="72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4753FC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20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93C32" w:rsidRPr="00093C32" w:rsidTr="00682309">
        <w:trPr>
          <w:cantSplit/>
          <w:trHeight w:val="839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color w:val="FF0000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1 pkt 13 – budynki i budowle zajęte przez grupę producentów rolnych wpisaną do rejestru tych grup, wykorzystywane wyłącznie na prowadzenie działalności w zakresie sprzedaży produktów lub grup produktów wytworzonych</w:t>
            </w:r>
            <w:r w:rsidR="005D7A6F">
              <w:rPr>
                <w:rFonts w:eastAsia="Times New Roman"/>
                <w:sz w:val="15"/>
                <w:szCs w:val="15"/>
                <w:lang w:eastAsia="pl-PL"/>
              </w:rPr>
              <w:t xml:space="preserve">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w gospodarstwach członków grupy lub w zakresie określonym w art. 4 ust. 2 ustawy </w:t>
            </w:r>
            <w:r w:rsidR="005D7A6F">
              <w:rPr>
                <w:rFonts w:eastAsia="Times New Roman"/>
                <w:sz w:val="15"/>
                <w:szCs w:val="15"/>
                <w:lang w:eastAsia="pl-PL"/>
              </w:rPr>
              <w:t xml:space="preserve">         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z dnia 15 września 2000r. o grupach producentów rolnych i ich związkach oraz o zm</w:t>
            </w:r>
            <w:r w:rsidR="00F85919">
              <w:rPr>
                <w:rFonts w:eastAsia="Times New Roman"/>
                <w:sz w:val="15"/>
                <w:szCs w:val="15"/>
                <w:lang w:eastAsia="pl-PL"/>
              </w:rPr>
              <w:t>ianie innych ustaw (Dz. U.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 </w:t>
            </w:r>
            <w:r w:rsidR="005D7A6F">
              <w:rPr>
                <w:rFonts w:eastAsia="Times New Roman"/>
                <w:sz w:val="15"/>
                <w:szCs w:val="15"/>
                <w:lang w:eastAsia="pl-PL"/>
              </w:rPr>
              <w:t xml:space="preserve">z 2018 r.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poz. </w:t>
            </w:r>
            <w:r w:rsidR="005D7A6F">
              <w:rPr>
                <w:rFonts w:eastAsia="Times New Roman"/>
                <w:sz w:val="15"/>
                <w:szCs w:val="15"/>
                <w:lang w:eastAsia="pl-PL"/>
              </w:rPr>
              <w:t>1026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, z późn. zm.), zgodnie z jej aktem założycielskim.</w:t>
            </w:r>
            <w:r w:rsidRPr="00093C32">
              <w:rPr>
                <w:rFonts w:eastAsia="Times New Roman"/>
                <w:color w:val="FF0000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1559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  <w:tc>
          <w:tcPr>
            <w:tcW w:w="1620" w:type="dxa"/>
            <w:shd w:val="clear" w:color="auto" w:fill="FFFFFF"/>
          </w:tcPr>
          <w:p w:rsidR="00093C32" w:rsidRPr="00093C32" w:rsidRDefault="004753FC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21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4753FC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22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</w:tr>
      <w:tr w:rsidR="00093C32" w:rsidRPr="00093C32" w:rsidTr="00682309">
        <w:trPr>
          <w:cantSplit/>
          <w:trHeight w:val="576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1 pkt 14 – nieruchomości lub ich części zajęte na prowadzenie nieodpłatnej statutowej działalności pożytku publicznego przez organizacje pożytku publicznego.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4753FC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23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2</w:t>
            </w:r>
            <w:r w:rsidR="004753FC">
              <w:rPr>
                <w:rFonts w:eastAsia="Times New Roman"/>
                <w:sz w:val="15"/>
                <w:szCs w:val="15"/>
                <w:lang w:eastAsia="pl-PL"/>
              </w:rPr>
              <w:t>4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2</w:t>
            </w:r>
            <w:r w:rsidR="004753FC">
              <w:rPr>
                <w:rFonts w:eastAsia="Times New Roman"/>
                <w:sz w:val="15"/>
                <w:szCs w:val="15"/>
                <w:lang w:eastAsia="pl-PL"/>
              </w:rPr>
              <w:t>5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  <w:bookmarkEnd w:id="3"/>
          </w:p>
        </w:tc>
      </w:tr>
      <w:tr w:rsidR="00093C32" w:rsidRPr="00093C32" w:rsidTr="00682309">
        <w:trPr>
          <w:cantSplit/>
          <w:trHeight w:val="576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1 pkt 15 – grunty i budynki lub ich części, stanowiące własność gminy, z wyjątkiem zajętych na działalność gospodarczą lub będących w posiadaniu innych niż gmina jednostek sektora finansów publicznych oraz pozostałych podmiotów.</w:t>
            </w:r>
          </w:p>
        </w:tc>
        <w:tc>
          <w:tcPr>
            <w:tcW w:w="1559" w:type="dxa"/>
            <w:shd w:val="clear" w:color="auto" w:fill="FFFFFF"/>
          </w:tcPr>
          <w:p w:rsidR="00093C32" w:rsidRPr="004753FC" w:rsidRDefault="00093C32" w:rsidP="004753FC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4753FC">
              <w:rPr>
                <w:rFonts w:eastAsia="Times New Roman"/>
                <w:sz w:val="15"/>
                <w:szCs w:val="15"/>
                <w:lang w:eastAsia="pl-PL"/>
              </w:rPr>
              <w:t>2</w:t>
            </w:r>
            <w:r w:rsidR="004753FC" w:rsidRPr="004753FC">
              <w:rPr>
                <w:rFonts w:eastAsia="Times New Roman"/>
                <w:sz w:val="15"/>
                <w:szCs w:val="15"/>
                <w:lang w:eastAsia="pl-PL"/>
              </w:rPr>
              <w:t>6</w:t>
            </w:r>
            <w:r w:rsidRPr="004753FC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  <w:bookmarkEnd w:id="4"/>
          </w:p>
        </w:tc>
        <w:tc>
          <w:tcPr>
            <w:tcW w:w="1620" w:type="dxa"/>
            <w:shd w:val="clear" w:color="auto" w:fill="FFFFFF"/>
          </w:tcPr>
          <w:p w:rsidR="00093C32" w:rsidRPr="004753FC" w:rsidRDefault="00093C32" w:rsidP="004753FC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  <w:bookmarkEnd w:id="5"/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C60484" w:rsidRPr="00093C32" w:rsidTr="0039344D">
        <w:trPr>
          <w:cantSplit/>
          <w:trHeight w:val="576"/>
        </w:trPr>
        <w:tc>
          <w:tcPr>
            <w:tcW w:w="425" w:type="dxa"/>
            <w:shd w:val="clear" w:color="auto" w:fill="FFFFFF"/>
            <w:vAlign w:val="center"/>
          </w:tcPr>
          <w:p w:rsidR="00C60484" w:rsidRPr="00093C32" w:rsidRDefault="00C60484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C60484" w:rsidRPr="00C60484" w:rsidRDefault="00C60484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sz w:val="15"/>
                <w:szCs w:val="15"/>
              </w:rPr>
              <w:t xml:space="preserve">Art. 7 ust. 1 pkt 16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–</w:t>
            </w:r>
            <w:r>
              <w:rPr>
                <w:sz w:val="15"/>
                <w:szCs w:val="15"/>
              </w:rPr>
              <w:t xml:space="preserve"> </w:t>
            </w:r>
            <w:r w:rsidRPr="00C60484">
              <w:rPr>
                <w:sz w:val="15"/>
                <w:szCs w:val="15"/>
              </w:rPr>
              <w:t xml:space="preserve">budynki i budowle lub ich części oraz zajęte pod nie grunty, wykorzystywane przez spółdzielnię rolników lub związek spółdzielni rolników na działalność określoną w </w:t>
            </w:r>
            <w:hyperlink r:id="rId8" w:anchor="/document/18771775?unitId=art%286%29ust%281%29&amp;cm=DOCUMENT" w:history="1">
              <w:r w:rsidRPr="00C60484">
                <w:rPr>
                  <w:sz w:val="15"/>
                  <w:szCs w:val="15"/>
                </w:rPr>
                <w:t>art. 6 ust. 1</w:t>
              </w:r>
            </w:hyperlink>
            <w:r w:rsidRPr="00C60484">
              <w:rPr>
                <w:sz w:val="15"/>
                <w:szCs w:val="15"/>
              </w:rPr>
              <w:t xml:space="preserve"> i </w:t>
            </w:r>
            <w:hyperlink r:id="rId9" w:anchor="/document/18771775?unitId=art%286%29ust%282%29&amp;cm=DOCUMENT" w:history="1">
              <w:r w:rsidRPr="00C60484">
                <w:rPr>
                  <w:sz w:val="15"/>
                  <w:szCs w:val="15"/>
                </w:rPr>
                <w:t>2</w:t>
              </w:r>
            </w:hyperlink>
            <w:r w:rsidRPr="00C60484">
              <w:rPr>
                <w:sz w:val="15"/>
                <w:szCs w:val="15"/>
              </w:rPr>
              <w:t xml:space="preserve"> ustawy z dnia 4 października 2018 r. o spółdzielniach rolników (Dz. U. poz. 2073), stanowiące własność albo będące w wieczystym użytkowaniu spółdzielni rolników lub związku spółdzielni rolników, które prowadzą działalność jako mikroprzedsiębiorstwo w rozumieniu </w:t>
            </w:r>
            <w:hyperlink r:id="rId10" w:anchor="/document/68437208?unitId=zal%28I%29&amp;cm=DOCUMENT" w:history="1">
              <w:r w:rsidRPr="00C60484">
                <w:rPr>
                  <w:sz w:val="15"/>
                  <w:szCs w:val="15"/>
                </w:rPr>
                <w:t>załącznika I</w:t>
              </w:r>
            </w:hyperlink>
            <w:r w:rsidRPr="00C60484">
              <w:rPr>
                <w:sz w:val="15"/>
                <w:szCs w:val="15"/>
              </w:rPr>
              <w:t xml:space="preserve"> do rozporządzenia Komisji (UE) nr 651/2014 z dnia 17 czerwca 2014 r. uznającego niektóre rodzaje pomocy za zgodne z rynkiem wewnętrznym w zastosowaniu art. 107 i 108 Traktatu (Dz. Urz. UE L 187 z 26.06.2014, str. 1, z późn. zm.).</w:t>
            </w:r>
          </w:p>
        </w:tc>
        <w:tc>
          <w:tcPr>
            <w:tcW w:w="1559" w:type="dxa"/>
            <w:shd w:val="clear" w:color="auto" w:fill="E7E6E6" w:themeFill="background2"/>
          </w:tcPr>
          <w:p w:rsidR="00C60484" w:rsidRPr="004753FC" w:rsidRDefault="00C60484" w:rsidP="004753FC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  <w:tc>
          <w:tcPr>
            <w:tcW w:w="1620" w:type="dxa"/>
            <w:shd w:val="clear" w:color="auto" w:fill="FFFFFF"/>
          </w:tcPr>
          <w:p w:rsidR="00C60484" w:rsidRDefault="00C60484" w:rsidP="004753FC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eastAsia="Times New Roman"/>
                <w:sz w:val="15"/>
                <w:szCs w:val="15"/>
                <w:lang w:eastAsia="pl-PL"/>
              </w:rPr>
            </w:pPr>
          </w:p>
          <w:p w:rsidR="00C60484" w:rsidRPr="00C60484" w:rsidRDefault="00C60484" w:rsidP="00C60484">
            <w:pPr>
              <w:ind w:left="0" w:firstLine="0"/>
              <w:rPr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C60484" w:rsidRDefault="00C60484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29.</w:t>
            </w:r>
          </w:p>
          <w:p w:rsidR="00C60484" w:rsidRPr="00093C32" w:rsidRDefault="00C60484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39344D">
              <w:rPr>
                <w:rFonts w:eastAsia="Times New Roman"/>
                <w:lang w:eastAsia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44D">
              <w:rPr>
                <w:rFonts w:eastAsia="Times New Roman"/>
                <w:lang w:eastAsia="pl-PL"/>
              </w:rPr>
              <w:instrText xml:space="preserve"> FORMTEXT </w:instrText>
            </w:r>
            <w:r w:rsidRPr="0039344D">
              <w:rPr>
                <w:rFonts w:eastAsia="Times New Roman"/>
                <w:lang w:eastAsia="pl-PL"/>
              </w:rPr>
            </w:r>
            <w:r w:rsidRPr="0039344D">
              <w:rPr>
                <w:rFonts w:eastAsia="Times New Roman"/>
                <w:lang w:eastAsia="pl-PL"/>
              </w:rPr>
              <w:fldChar w:fldCharType="separate"/>
            </w:r>
            <w:r w:rsidRPr="0039344D">
              <w:rPr>
                <w:rFonts w:eastAsia="Times New Roman"/>
                <w:noProof/>
                <w:lang w:eastAsia="pl-PL"/>
              </w:rPr>
              <w:t> </w:t>
            </w:r>
            <w:r w:rsidRPr="0039344D">
              <w:rPr>
                <w:rFonts w:eastAsia="Times New Roman"/>
                <w:noProof/>
                <w:lang w:eastAsia="pl-PL"/>
              </w:rPr>
              <w:t> </w:t>
            </w:r>
            <w:r w:rsidRPr="0039344D">
              <w:rPr>
                <w:rFonts w:eastAsia="Times New Roman"/>
                <w:noProof/>
                <w:lang w:eastAsia="pl-PL"/>
              </w:rPr>
              <w:t> </w:t>
            </w:r>
            <w:r w:rsidRPr="0039344D">
              <w:rPr>
                <w:rFonts w:eastAsia="Times New Roman"/>
                <w:noProof/>
                <w:lang w:eastAsia="pl-PL"/>
              </w:rPr>
              <w:t> </w:t>
            </w:r>
            <w:r w:rsidRPr="0039344D">
              <w:rPr>
                <w:rFonts w:eastAsia="Times New Roman"/>
                <w:noProof/>
                <w:lang w:eastAsia="pl-PL"/>
              </w:rPr>
              <w:t> </w:t>
            </w:r>
            <w:r w:rsidRPr="0039344D">
              <w:rPr>
                <w:rFonts w:eastAsia="Times New Roman"/>
                <w:lang w:eastAsia="pl-PL"/>
              </w:rPr>
              <w:fldChar w:fldCharType="end"/>
            </w:r>
          </w:p>
        </w:tc>
      </w:tr>
      <w:tr w:rsidR="00093C32" w:rsidRPr="00093C32" w:rsidTr="00682309">
        <w:trPr>
          <w:cantSplit/>
          <w:trHeight w:val="426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2 pkt 1 – uczelnie, zwolnienie nie dotyczy przedmiotów opodatkowania zajętych na działalność gospodarczą.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39344D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30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spacing w:after="120"/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39344D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31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5D7A6F" w:rsidRPr="00093C32" w:rsidTr="00682309">
        <w:trPr>
          <w:cantSplit/>
          <w:trHeight w:val="426"/>
        </w:trPr>
        <w:tc>
          <w:tcPr>
            <w:tcW w:w="425" w:type="dxa"/>
            <w:shd w:val="clear" w:color="auto" w:fill="FFFFFF"/>
            <w:vAlign w:val="center"/>
          </w:tcPr>
          <w:p w:rsidR="005D7A6F" w:rsidRPr="00093C32" w:rsidRDefault="005D7A6F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5D7A6F" w:rsidRPr="005D7A6F" w:rsidRDefault="005D7A6F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2 pkt 1</w:t>
            </w:r>
            <w:r>
              <w:rPr>
                <w:rFonts w:eastAsia="Times New Roman"/>
                <w:sz w:val="15"/>
                <w:szCs w:val="15"/>
                <w:lang w:eastAsia="pl-PL"/>
              </w:rPr>
              <w:t>a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 – </w:t>
            </w:r>
            <w:r w:rsidRPr="005D7A6F">
              <w:rPr>
                <w:sz w:val="15"/>
                <w:szCs w:val="15"/>
              </w:rPr>
              <w:t>federacje podmiotów systemu szkolnictwa wyższego i nauki; zwolnienie nie dotyczy przedmiotów opodatkowania zajętych na działalność gospodarczą;</w:t>
            </w:r>
          </w:p>
        </w:tc>
        <w:tc>
          <w:tcPr>
            <w:tcW w:w="1559" w:type="dxa"/>
            <w:shd w:val="clear" w:color="auto" w:fill="FFFFFF"/>
          </w:tcPr>
          <w:p w:rsidR="005D7A6F" w:rsidRPr="00093C32" w:rsidRDefault="0039344D" w:rsidP="005D7A6F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32</w:t>
            </w:r>
            <w:r w:rsidR="005D7A6F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5D7A6F" w:rsidRDefault="005D7A6F" w:rsidP="005D7A6F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5D7A6F" w:rsidRPr="00093C32" w:rsidRDefault="0039344D" w:rsidP="005D7A6F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33</w:t>
            </w:r>
            <w:r w:rsidR="005D7A6F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5D7A6F" w:rsidRPr="00093C32" w:rsidRDefault="005D7A6F" w:rsidP="005D7A6F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</w:tcPr>
          <w:p w:rsidR="005D7A6F" w:rsidRPr="00093C32" w:rsidRDefault="005D7A6F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93C32" w:rsidRPr="00093C32" w:rsidTr="00682309">
        <w:trPr>
          <w:cantSplit/>
          <w:trHeight w:val="576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Art. 7 ust. 2 pkt 2 –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ab/>
              <w:t>publiczne i niepubliczne jednostki organizacyjne objęte systemem oświaty oraz prowadzące je organy, w zakresie nieruchomości zajętych na działalność oświatową.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4753FC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3</w:t>
            </w:r>
            <w:r w:rsidR="0039344D">
              <w:rPr>
                <w:rFonts w:eastAsia="Times New Roman"/>
                <w:sz w:val="15"/>
                <w:szCs w:val="15"/>
                <w:lang w:eastAsia="pl-PL"/>
              </w:rPr>
              <w:t>4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3</w:t>
            </w:r>
            <w:r w:rsidR="0039344D">
              <w:rPr>
                <w:rFonts w:eastAsia="Times New Roman"/>
                <w:sz w:val="15"/>
                <w:szCs w:val="15"/>
                <w:lang w:eastAsia="pl-PL"/>
              </w:rPr>
              <w:t>5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A318E" w:rsidRPr="00093C32" w:rsidTr="00682309">
        <w:trPr>
          <w:cantSplit/>
          <w:trHeight w:val="576"/>
        </w:trPr>
        <w:tc>
          <w:tcPr>
            <w:tcW w:w="425" w:type="dxa"/>
            <w:shd w:val="clear" w:color="auto" w:fill="FFFFFF"/>
            <w:vAlign w:val="center"/>
          </w:tcPr>
          <w:p w:rsidR="000A318E" w:rsidRPr="00093C32" w:rsidRDefault="000A318E" w:rsidP="000A318E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A318E" w:rsidRPr="00093C32" w:rsidRDefault="000A318E" w:rsidP="000A318E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2 pkt 2</w:t>
            </w:r>
            <w:r>
              <w:rPr>
                <w:rFonts w:eastAsia="Times New Roman"/>
                <w:sz w:val="15"/>
                <w:szCs w:val="15"/>
                <w:lang w:eastAsia="pl-PL"/>
              </w:rPr>
              <w:t xml:space="preserve">a - </w:t>
            </w:r>
            <w:r w:rsidRPr="000A318E">
              <w:rPr>
                <w:rFonts w:eastAsia="Times New Roman"/>
                <w:sz w:val="15"/>
                <w:szCs w:val="15"/>
                <w:lang w:eastAsia="pl-PL"/>
              </w:rPr>
              <w:t>żłobki i kluby dziecięce oraz prowadzące je podmioty, w zakresie nieruchomości zajętych na prowadzen</w:t>
            </w:r>
            <w:r>
              <w:rPr>
                <w:rFonts w:eastAsia="Times New Roman"/>
                <w:sz w:val="15"/>
                <w:szCs w:val="15"/>
                <w:lang w:eastAsia="pl-PL"/>
              </w:rPr>
              <w:t>ie żłobka lub klubu dziecięcego.</w:t>
            </w:r>
          </w:p>
        </w:tc>
        <w:tc>
          <w:tcPr>
            <w:tcW w:w="1559" w:type="dxa"/>
            <w:shd w:val="clear" w:color="auto" w:fill="FFFFFF"/>
          </w:tcPr>
          <w:p w:rsidR="000A318E" w:rsidRPr="00093C32" w:rsidRDefault="000A318E" w:rsidP="000A318E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3</w:t>
            </w:r>
            <w:r w:rsidR="0039344D">
              <w:rPr>
                <w:rFonts w:eastAsia="Times New Roman"/>
                <w:sz w:val="15"/>
                <w:szCs w:val="15"/>
                <w:lang w:eastAsia="pl-PL"/>
              </w:rPr>
              <w:t>6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A318E" w:rsidRPr="00093C32" w:rsidRDefault="000A318E" w:rsidP="000A318E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A318E" w:rsidRPr="00093C32" w:rsidRDefault="000A318E" w:rsidP="000A318E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3</w:t>
            </w:r>
            <w:r w:rsidR="0039344D">
              <w:rPr>
                <w:rFonts w:eastAsia="Times New Roman"/>
                <w:sz w:val="15"/>
                <w:szCs w:val="15"/>
                <w:lang w:eastAsia="pl-PL"/>
              </w:rPr>
              <w:t>7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A318E" w:rsidRPr="00093C32" w:rsidRDefault="000A318E" w:rsidP="000A318E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A318E" w:rsidRPr="00093C32" w:rsidRDefault="000A318E" w:rsidP="000A318E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3</w:t>
            </w:r>
            <w:r w:rsidR="0039344D">
              <w:rPr>
                <w:rFonts w:eastAsia="Times New Roman"/>
                <w:sz w:val="15"/>
                <w:szCs w:val="15"/>
                <w:lang w:eastAsia="pl-PL"/>
              </w:rPr>
              <w:t>8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A318E" w:rsidRPr="00093C32" w:rsidRDefault="000A318E" w:rsidP="000A318E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</w:tr>
      <w:tr w:rsidR="00093C32" w:rsidRPr="00093C32" w:rsidTr="00682309">
        <w:trPr>
          <w:cantSplit/>
          <w:trHeight w:val="576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2 pkt  3 –  instytuty naukowe i pomocnicze jednostki naukowe Polskiej Akademii Nauk, w odniesieniu do nieruchomości lub ich części, które są niezbędne do realizacji zadań, o których mowa w art. 2 ustawy z dnia 30 kwietnia 2010r. o P</w:t>
            </w:r>
            <w:r w:rsidR="005D7A6F">
              <w:rPr>
                <w:rFonts w:eastAsia="Times New Roman"/>
                <w:sz w:val="15"/>
                <w:szCs w:val="15"/>
                <w:lang w:eastAsia="pl-PL"/>
              </w:rPr>
              <w:t>olskiej Akademii Nauk (Dz. U. z 2017 r.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, poz.</w:t>
            </w:r>
            <w:r w:rsidR="005D7A6F">
              <w:rPr>
                <w:rFonts w:eastAsia="Times New Roman"/>
                <w:sz w:val="15"/>
                <w:szCs w:val="15"/>
                <w:lang w:eastAsia="pl-PL"/>
              </w:rPr>
              <w:t>1869 i 2201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) zwolnienie nie dotyczy przedmiotów opodatkowania zajętych na działalność gospodarczą.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A318E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3</w:t>
            </w:r>
            <w:r w:rsidR="0039344D">
              <w:rPr>
                <w:rFonts w:eastAsia="Times New Roman"/>
                <w:sz w:val="15"/>
                <w:szCs w:val="15"/>
                <w:lang w:eastAsia="pl-PL"/>
              </w:rPr>
              <w:t>9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39344D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40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93C32" w:rsidRPr="00093C32" w:rsidTr="00682309">
        <w:trPr>
          <w:cantSplit/>
          <w:trHeight w:val="576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2 pkt  4 – prowadzących zakłady pracy chronionej spełniające warunek, o którym mowa w art. 28 ust. 1 pkt 1 lit. b ustawy z dnia 27 sierpnia 1997 r. o rehabilitacji zawodowej</w:t>
            </w:r>
            <w:r w:rsidR="00F70224">
              <w:rPr>
                <w:rFonts w:eastAsia="Times New Roman"/>
                <w:sz w:val="15"/>
                <w:szCs w:val="15"/>
                <w:lang w:eastAsia="pl-PL"/>
              </w:rPr>
              <w:t xml:space="preserve">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i społecznej oraz zatrudnianiu osób niepełnosprawnych (Dz. U. z</w:t>
            </w:r>
            <w:r w:rsidR="00F70224">
              <w:rPr>
                <w:rFonts w:eastAsia="Times New Roman"/>
                <w:sz w:val="15"/>
                <w:szCs w:val="15"/>
                <w:lang w:eastAsia="pl-PL"/>
              </w:rPr>
              <w:t xml:space="preserve"> 201</w:t>
            </w:r>
            <w:r w:rsidR="005D7A6F">
              <w:rPr>
                <w:rFonts w:eastAsia="Times New Roman"/>
                <w:sz w:val="15"/>
                <w:szCs w:val="15"/>
                <w:lang w:eastAsia="pl-PL"/>
              </w:rPr>
              <w:t>8</w:t>
            </w:r>
            <w:r w:rsidR="00F70224">
              <w:rPr>
                <w:rFonts w:eastAsia="Times New Roman"/>
                <w:sz w:val="15"/>
                <w:szCs w:val="15"/>
                <w:lang w:eastAsia="pl-PL"/>
              </w:rPr>
              <w:t xml:space="preserve">r. poz. </w:t>
            </w:r>
            <w:r w:rsidR="005D7A6F">
              <w:rPr>
                <w:rFonts w:eastAsia="Times New Roman"/>
                <w:sz w:val="15"/>
                <w:szCs w:val="15"/>
                <w:lang w:eastAsia="pl-PL"/>
              </w:rPr>
              <w:t>511, 1000 i 1076</w:t>
            </w:r>
            <w:r w:rsidR="00F70224">
              <w:rPr>
                <w:rFonts w:eastAsia="Times New Roman"/>
                <w:sz w:val="15"/>
                <w:szCs w:val="15"/>
                <w:lang w:eastAsia="pl-PL"/>
              </w:rPr>
              <w:t xml:space="preserve"> z późn.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zm.), lub zakłady aktywności zawodowej w zakresie przedmiotów opodatkowania zgłoszonych wojewodzie, jeżeli zgłoszenie zostało potwierdzone decyzją w sprawie przyznania statusu zakładu pracy chronionej lub zakładu aktywności zawodowej albo zaświadczeniem – zajętych na prowadzenie tego zakładu, z wyjątkiem przedmiotów opodatkowania znajdujących się w posiadaniu zależnym podmiotów niebędących prowadzącymi zakłady pracy chronionej spełniające warunek, o którym mowa w art. 28 ust. 1 pkt 1 lit. b ustawy z dnia 27 sierpnia 1997 r. o rehabilitacji zawodowej i społecznej oraz zatrudnianiu osób niepełnosprawnych lub zakłady aktywności zawodowej. 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39344D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41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39344D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42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39344D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43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</w:tr>
      <w:tr w:rsidR="00093C32" w:rsidRPr="00093C32" w:rsidTr="00682309">
        <w:trPr>
          <w:cantSplit/>
          <w:trHeight w:val="470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 xml:space="preserve">Art. 7 ust. 2 pkt 5 – instytuty badawcze, z wyjątkiem przedmiotów opodatkowania zajętych na działalność gospodarczą. 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4753FC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4</w:t>
            </w:r>
            <w:r w:rsidR="0039344D">
              <w:rPr>
                <w:rFonts w:eastAsia="Times New Roman"/>
                <w:sz w:val="15"/>
                <w:szCs w:val="15"/>
                <w:lang w:eastAsia="pl-PL"/>
              </w:rPr>
              <w:t>4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0A318E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4</w:t>
            </w:r>
            <w:r w:rsidR="0039344D">
              <w:rPr>
                <w:rFonts w:eastAsia="Times New Roman"/>
                <w:sz w:val="15"/>
                <w:szCs w:val="15"/>
                <w:lang w:eastAsia="pl-PL"/>
              </w:rPr>
              <w:t>5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</w:p>
        </w:tc>
      </w:tr>
      <w:tr w:rsidR="00093C32" w:rsidRPr="00093C32" w:rsidTr="00682309">
        <w:trPr>
          <w:cantSplit/>
          <w:trHeight w:val="576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2 pkt 5a – przedsiębiorców o statusie centrum badawczo-rozwojowego uzyskanym na zasadach określonych w przepisach          o niektórych formach wspierania działalności innowacyjnej,</w:t>
            </w:r>
            <w:r w:rsidR="002B3595">
              <w:rPr>
                <w:rFonts w:eastAsia="Times New Roman"/>
                <w:sz w:val="15"/>
                <w:szCs w:val="15"/>
                <w:lang w:eastAsia="pl-PL"/>
              </w:rPr>
              <w:t xml:space="preserve"> 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w odniesieniu do przedmiotów opodatkowania zajętych na cele prowadzonych badań i prac rozwojowych.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A318E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4</w:t>
            </w:r>
            <w:r w:rsidR="0039344D">
              <w:rPr>
                <w:rFonts w:eastAsia="Times New Roman"/>
                <w:sz w:val="15"/>
                <w:szCs w:val="15"/>
                <w:lang w:eastAsia="pl-PL"/>
              </w:rPr>
              <w:t>6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0A318E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4</w:t>
            </w:r>
            <w:r w:rsidR="0039344D">
              <w:rPr>
                <w:rFonts w:eastAsia="Times New Roman"/>
                <w:sz w:val="15"/>
                <w:szCs w:val="15"/>
                <w:lang w:eastAsia="pl-PL"/>
              </w:rPr>
              <w:t>7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0A318E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4</w:t>
            </w:r>
            <w:r w:rsidR="0039344D">
              <w:rPr>
                <w:rFonts w:eastAsia="Times New Roman"/>
                <w:sz w:val="15"/>
                <w:szCs w:val="15"/>
                <w:lang w:eastAsia="pl-PL"/>
              </w:rPr>
              <w:t>8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</w:tr>
      <w:tr w:rsidR="00093C32" w:rsidRPr="00093C32" w:rsidTr="00682309">
        <w:trPr>
          <w:cantSplit/>
          <w:trHeight w:val="576"/>
        </w:trPr>
        <w:tc>
          <w:tcPr>
            <w:tcW w:w="425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/>
                <w:color w:val="FF0000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Art. 7 ust. 3 – rada gminy, w drodze uchwały, może wprowadzić inne zwolnienia przedmiotowe niż określone w ust. 1, oraz w art. 10 ust. 1 ustawy z dnia 2 października 2003r. o zmianie ustawy o specjalnych strefach ekonomicznych i niektórych ustaw.</w:t>
            </w:r>
          </w:p>
        </w:tc>
        <w:tc>
          <w:tcPr>
            <w:tcW w:w="1559" w:type="dxa"/>
            <w:shd w:val="clear" w:color="auto" w:fill="FFFFFF"/>
          </w:tcPr>
          <w:p w:rsidR="00093C32" w:rsidRPr="00093C32" w:rsidRDefault="00093C32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4</w:t>
            </w:r>
            <w:r w:rsidR="0039344D">
              <w:rPr>
                <w:rFonts w:eastAsia="Times New Roman"/>
                <w:sz w:val="15"/>
                <w:szCs w:val="15"/>
                <w:lang w:eastAsia="pl-PL"/>
              </w:rPr>
              <w:t>9</w:t>
            </w:r>
            <w:r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39344D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50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:rsidR="00093C32" w:rsidRPr="00093C32" w:rsidRDefault="0039344D" w:rsidP="00093C32">
            <w:pPr>
              <w:ind w:left="0" w:firstLine="0"/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eastAsia="Times New Roman"/>
                <w:sz w:val="15"/>
                <w:szCs w:val="15"/>
                <w:lang w:eastAsia="pl-PL"/>
              </w:rPr>
              <w:t>51</w:t>
            </w:r>
            <w:r w:rsidR="00093C32" w:rsidRPr="00093C32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:rsidR="00093C32" w:rsidRPr="00093C32" w:rsidRDefault="00093C32" w:rsidP="00093C32">
            <w:pPr>
              <w:ind w:left="0" w:firstLine="0"/>
              <w:rPr>
                <w:rFonts w:eastAsia="Times New Roman"/>
                <w:lang w:eastAsia="pl-PL"/>
              </w:rPr>
            </w:pPr>
            <w:r w:rsidRPr="00093C32">
              <w:rPr>
                <w:rFonts w:eastAsia="Times New Roman"/>
                <w:lang w:eastAsia="pl-PL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Pr="00093C32">
              <w:rPr>
                <w:rFonts w:eastAsia="Times New Roman"/>
                <w:lang w:eastAsia="pl-PL"/>
              </w:rPr>
              <w:instrText xml:space="preserve"> FORMTEXT </w:instrText>
            </w:r>
            <w:r w:rsidRPr="00093C32">
              <w:rPr>
                <w:rFonts w:eastAsia="Times New Roman"/>
                <w:lang w:eastAsia="pl-PL"/>
              </w:rPr>
            </w:r>
            <w:r w:rsidRPr="00093C32">
              <w:rPr>
                <w:rFonts w:eastAsia="Times New Roman"/>
                <w:lang w:eastAsia="pl-PL"/>
              </w:rPr>
              <w:fldChar w:fldCharType="separate"/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noProof/>
                <w:lang w:eastAsia="pl-PL"/>
              </w:rPr>
              <w:t> </w:t>
            </w:r>
            <w:r w:rsidRPr="00093C32">
              <w:rPr>
                <w:rFonts w:eastAsia="Times New Roman"/>
                <w:lang w:eastAsia="pl-PL"/>
              </w:rPr>
              <w:fldChar w:fldCharType="end"/>
            </w:r>
          </w:p>
        </w:tc>
      </w:tr>
    </w:tbl>
    <w:p w:rsidR="00093C32" w:rsidRPr="00093C32" w:rsidRDefault="00093C32" w:rsidP="00093C32">
      <w:pPr>
        <w:ind w:left="0" w:firstLine="0"/>
        <w:outlineLvl w:val="0"/>
        <w:rPr>
          <w:rFonts w:eastAsia="Times New Roman" w:cs="Times New Roman"/>
          <w:sz w:val="16"/>
          <w:lang w:eastAsia="pl-PL"/>
        </w:rPr>
      </w:pPr>
    </w:p>
    <w:p w:rsidR="00093C32" w:rsidRPr="00093C32" w:rsidRDefault="00093C32" w:rsidP="00093C32">
      <w:pPr>
        <w:ind w:left="0" w:firstLine="0"/>
        <w:outlineLvl w:val="0"/>
        <w:rPr>
          <w:rFonts w:eastAsia="Times New Roman" w:cs="Times New Roman"/>
          <w:sz w:val="16"/>
          <w:lang w:eastAsia="pl-PL"/>
        </w:rPr>
        <w:sectPr w:rsidR="00093C32" w:rsidRPr="00093C32" w:rsidSect="00682309">
          <w:footerReference w:type="even" r:id="rId11"/>
          <w:footerReference w:type="default" r:id="rId12"/>
          <w:pgSz w:w="11906" w:h="16838" w:code="9"/>
          <w:pgMar w:top="1418" w:right="1021" w:bottom="1418" w:left="1021" w:header="680" w:footer="680" w:gutter="0"/>
          <w:cols w:space="708"/>
        </w:sectPr>
      </w:pPr>
    </w:p>
    <w:p w:rsidR="00093C32" w:rsidRPr="00093C32" w:rsidRDefault="00093C32" w:rsidP="00B14E9D">
      <w:pPr>
        <w:ind w:left="0" w:firstLine="0"/>
        <w:outlineLvl w:val="0"/>
        <w:rPr>
          <w:rFonts w:eastAsia="Times New Roman" w:cs="Times New Roman"/>
          <w:lang w:eastAsia="pl-PL"/>
        </w:rPr>
      </w:pPr>
      <w:r w:rsidRPr="00093C32">
        <w:rPr>
          <w:rFonts w:eastAsia="Times New Roman" w:cs="Times New Roman"/>
          <w:sz w:val="16"/>
          <w:lang w:eastAsia="pl-PL"/>
        </w:rPr>
        <w:lastRenderedPageBreak/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  <w:r w:rsidRPr="00093C32">
        <w:rPr>
          <w:rFonts w:eastAsia="Times New Roman" w:cs="Times New Roman"/>
          <w:sz w:val="16"/>
          <w:lang w:eastAsia="pl-PL"/>
        </w:rPr>
        <w:tab/>
      </w:r>
    </w:p>
    <w:p w:rsidR="00093C32" w:rsidRPr="00093C32" w:rsidRDefault="00093C32" w:rsidP="00093C32">
      <w:pPr>
        <w:keepNext/>
        <w:ind w:left="0" w:firstLine="0"/>
        <w:jc w:val="center"/>
        <w:outlineLvl w:val="4"/>
        <w:rPr>
          <w:rFonts w:eastAsia="Times New Roman" w:cs="Times New Roman"/>
          <w:b/>
          <w:sz w:val="18"/>
          <w:szCs w:val="18"/>
          <w:lang w:eastAsia="pl-PL"/>
        </w:rPr>
      </w:pPr>
      <w:r w:rsidRPr="00093C32">
        <w:rPr>
          <w:rFonts w:eastAsia="Times New Roman" w:cs="Times New Roman"/>
          <w:b/>
          <w:sz w:val="18"/>
          <w:szCs w:val="18"/>
          <w:lang w:eastAsia="pl-PL"/>
        </w:rPr>
        <w:t xml:space="preserve">         DANE O ZWOLNIENIACH PODATKOWYCH W PODATKU OD NIERUCHOMOŚCI</w:t>
      </w:r>
    </w:p>
    <w:p w:rsidR="00093C32" w:rsidRPr="00093C32" w:rsidRDefault="00093C32" w:rsidP="00093C32">
      <w:pPr>
        <w:keepNext/>
        <w:ind w:left="0" w:firstLine="0"/>
        <w:jc w:val="center"/>
        <w:outlineLvl w:val="4"/>
        <w:rPr>
          <w:rFonts w:eastAsia="Times New Roman" w:cs="Times New Roman"/>
          <w:b/>
          <w:sz w:val="16"/>
          <w:lang w:eastAsia="pl-PL"/>
        </w:rPr>
      </w:pPr>
    </w:p>
    <w:tbl>
      <w:tblPr>
        <w:tblpPr w:leftFromText="141" w:rightFromText="141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1080"/>
        <w:gridCol w:w="1620"/>
        <w:gridCol w:w="1800"/>
        <w:gridCol w:w="1440"/>
        <w:gridCol w:w="1180"/>
      </w:tblGrid>
      <w:tr w:rsidR="00093C32" w:rsidRPr="00093C32" w:rsidTr="00682309">
        <w:trPr>
          <w:trHeight w:val="191"/>
        </w:trPr>
        <w:tc>
          <w:tcPr>
            <w:tcW w:w="9790" w:type="dxa"/>
            <w:gridSpan w:val="6"/>
            <w:shd w:val="pct30" w:color="auto" w:fill="auto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t>GRUNTY(*)</w:t>
            </w:r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nr umowy, nr decyzji</w:t>
            </w:r>
            <w:r w:rsidR="00E67E0D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, n</w:t>
            </w:r>
            <w:r w:rsidR="00E67E0D"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r KW</w:t>
            </w:r>
            <w:r w:rsidR="00E67E0D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E67E0D">
              <w:rPr>
                <w:rFonts w:eastAsia="Times New Roman" w:cs="Times New Roman"/>
                <w:b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2700" w:type="dxa"/>
            <w:gridSpan w:val="2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Nr geodezyjny – nr działki, obręb</w:t>
            </w:r>
          </w:p>
        </w:tc>
        <w:tc>
          <w:tcPr>
            <w:tcW w:w="1800" w:type="dxa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Forma władania</w:t>
            </w:r>
          </w:p>
        </w:tc>
        <w:tc>
          <w:tcPr>
            <w:tcW w:w="1440" w:type="dxa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Położenie (Adres)</w:t>
            </w:r>
          </w:p>
        </w:tc>
        <w:tc>
          <w:tcPr>
            <w:tcW w:w="1180" w:type="dxa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Powierzchnia (m</w:t>
            </w:r>
            <w:r w:rsidR="00E67E0D">
              <w:rPr>
                <w:rFonts w:eastAsia="Times New Roman" w:cs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  <w:r w:rsidR="00E67E0D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65"/>
                  <w:enabled/>
                  <w:calcOnExit w:val="0"/>
                  <w:textInput/>
                </w:ffData>
              </w:fldChar>
            </w:r>
            <w:bookmarkStart w:id="6" w:name="Tekst165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bookmarkStart w:id="7" w:name="_GoBack"/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bookmarkEnd w:id="7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6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66"/>
                  <w:enabled/>
                  <w:calcOnExit w:val="0"/>
                  <w:textInput/>
                </w:ffData>
              </w:fldChar>
            </w:r>
            <w:bookmarkStart w:id="8" w:name="Tekst166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8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67"/>
                  <w:enabled/>
                  <w:calcOnExit w:val="0"/>
                  <w:textInput/>
                </w:ffData>
              </w:fldChar>
            </w:r>
            <w:bookmarkStart w:id="9" w:name="Tekst167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9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68"/>
                  <w:enabled/>
                  <w:calcOnExit w:val="0"/>
                  <w:textInput/>
                </w:ffData>
              </w:fldChar>
            </w:r>
            <w:bookmarkStart w:id="10" w:name="Tekst168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10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69"/>
                  <w:enabled/>
                  <w:calcOnExit w:val="0"/>
                  <w:textInput/>
                </w:ffData>
              </w:fldChar>
            </w:r>
            <w:bookmarkStart w:id="11" w:name="Tekst169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11"/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70"/>
                  <w:enabled/>
                  <w:calcOnExit w:val="0"/>
                  <w:textInput/>
                </w:ffData>
              </w:fldChar>
            </w:r>
            <w:bookmarkStart w:id="12" w:name="Tekst170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12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71"/>
                  <w:enabled/>
                  <w:calcOnExit w:val="0"/>
                  <w:textInput/>
                </w:ffData>
              </w:fldChar>
            </w:r>
            <w:bookmarkStart w:id="13" w:name="Tekst171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13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bookmarkStart w:id="14" w:name="Tekst172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14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bookmarkStart w:id="15" w:name="Tekst173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15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74"/>
                  <w:enabled/>
                  <w:calcOnExit w:val="0"/>
                  <w:textInput/>
                </w:ffData>
              </w:fldChar>
            </w:r>
            <w:bookmarkStart w:id="16" w:name="Tekst174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16"/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75"/>
                  <w:enabled/>
                  <w:calcOnExit w:val="0"/>
                  <w:textInput/>
                </w:ffData>
              </w:fldChar>
            </w:r>
            <w:bookmarkStart w:id="17" w:name="Tekst175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17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76"/>
                  <w:enabled/>
                  <w:calcOnExit w:val="0"/>
                  <w:textInput/>
                </w:ffData>
              </w:fldChar>
            </w:r>
            <w:bookmarkStart w:id="18" w:name="Tekst176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18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77"/>
                  <w:enabled/>
                  <w:calcOnExit w:val="0"/>
                  <w:textInput/>
                </w:ffData>
              </w:fldChar>
            </w:r>
            <w:bookmarkStart w:id="19" w:name="Tekst177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19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78"/>
                  <w:enabled/>
                  <w:calcOnExit w:val="0"/>
                  <w:textInput/>
                </w:ffData>
              </w:fldChar>
            </w:r>
            <w:bookmarkStart w:id="20" w:name="Tekst178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20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79"/>
                  <w:enabled/>
                  <w:calcOnExit w:val="0"/>
                  <w:textInput/>
                </w:ffData>
              </w:fldChar>
            </w:r>
            <w:bookmarkStart w:id="21" w:name="Tekst179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21"/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80"/>
                  <w:enabled/>
                  <w:calcOnExit w:val="0"/>
                  <w:textInput/>
                </w:ffData>
              </w:fldChar>
            </w:r>
            <w:bookmarkStart w:id="22" w:name="Tekst180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22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bookmarkStart w:id="23" w:name="Tekst181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23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82"/>
                  <w:enabled/>
                  <w:calcOnExit w:val="0"/>
                  <w:textInput/>
                </w:ffData>
              </w:fldChar>
            </w:r>
            <w:bookmarkStart w:id="24" w:name="Tekst182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24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83"/>
                  <w:enabled/>
                  <w:calcOnExit w:val="0"/>
                  <w:textInput/>
                </w:ffData>
              </w:fldChar>
            </w:r>
            <w:bookmarkStart w:id="25" w:name="Tekst183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25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84"/>
                  <w:enabled/>
                  <w:calcOnExit w:val="0"/>
                  <w:textInput/>
                </w:ffData>
              </w:fldChar>
            </w:r>
            <w:bookmarkStart w:id="26" w:name="Tekst184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26"/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85"/>
                  <w:enabled/>
                  <w:calcOnExit w:val="0"/>
                  <w:textInput/>
                </w:ffData>
              </w:fldChar>
            </w:r>
            <w:bookmarkStart w:id="27" w:name="Tekst185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27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86"/>
                  <w:enabled/>
                  <w:calcOnExit w:val="0"/>
                  <w:textInput/>
                </w:ffData>
              </w:fldChar>
            </w:r>
            <w:bookmarkStart w:id="28" w:name="Tekst186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28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87"/>
                  <w:enabled/>
                  <w:calcOnExit w:val="0"/>
                  <w:textInput/>
                </w:ffData>
              </w:fldChar>
            </w:r>
            <w:bookmarkStart w:id="29" w:name="Tekst187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29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88"/>
                  <w:enabled/>
                  <w:calcOnExit w:val="0"/>
                  <w:textInput/>
                </w:ffData>
              </w:fldChar>
            </w:r>
            <w:bookmarkStart w:id="30" w:name="Tekst188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30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89"/>
                  <w:enabled/>
                  <w:calcOnExit w:val="0"/>
                  <w:textInput/>
                </w:ffData>
              </w:fldChar>
            </w:r>
            <w:bookmarkStart w:id="31" w:name="Tekst189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31"/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90"/>
                  <w:enabled/>
                  <w:calcOnExit w:val="0"/>
                  <w:textInput/>
                </w:ffData>
              </w:fldChar>
            </w:r>
            <w:bookmarkStart w:id="32" w:name="Tekst190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32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bookmarkStart w:id="33" w:name="Tekst191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33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bookmarkStart w:id="34" w:name="Tekst192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34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bookmarkStart w:id="35" w:name="Tekst193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35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94"/>
                  <w:enabled/>
                  <w:calcOnExit w:val="0"/>
                  <w:textInput/>
                </w:ffData>
              </w:fldChar>
            </w:r>
            <w:bookmarkStart w:id="36" w:name="Tekst194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36"/>
          </w:p>
        </w:tc>
      </w:tr>
      <w:tr w:rsidR="00093C32" w:rsidRPr="00093C32" w:rsidTr="00682309">
        <w:trPr>
          <w:trHeight w:val="156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95"/>
                  <w:enabled/>
                  <w:calcOnExit w:val="0"/>
                  <w:textInput/>
                </w:ffData>
              </w:fldChar>
            </w:r>
            <w:bookmarkStart w:id="37" w:name="Tekst195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37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bookmarkStart w:id="38" w:name="Tekst196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38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97"/>
                  <w:enabled/>
                  <w:calcOnExit w:val="0"/>
                  <w:textInput/>
                </w:ffData>
              </w:fldChar>
            </w:r>
            <w:bookmarkStart w:id="39" w:name="Tekst197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39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bookmarkStart w:id="40" w:name="Tekst198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40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bookmarkStart w:id="41" w:name="Tekst199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41"/>
          </w:p>
        </w:tc>
      </w:tr>
      <w:tr w:rsidR="00093C32" w:rsidRPr="00093C32" w:rsidTr="00682309">
        <w:trPr>
          <w:cantSplit/>
          <w:trHeight w:val="282"/>
        </w:trPr>
        <w:tc>
          <w:tcPr>
            <w:tcW w:w="8610" w:type="dxa"/>
            <w:gridSpan w:val="5"/>
            <w:tcBorders>
              <w:bottom w:val="nil"/>
            </w:tcBorders>
            <w:shd w:val="pct20" w:color="auto" w:fill="auto"/>
          </w:tcPr>
          <w:p w:rsidR="00093C32" w:rsidRPr="00093C32" w:rsidRDefault="00093C32" w:rsidP="00093C32">
            <w:pPr>
              <w:keepNext/>
              <w:ind w:left="0" w:firstLine="0"/>
              <w:jc w:val="center"/>
              <w:outlineLvl w:val="1"/>
              <w:rPr>
                <w:rFonts w:eastAsia="Times New Roman" w:cs="Times New Roman"/>
                <w:b/>
                <w:sz w:val="12"/>
                <w:lang w:eastAsia="pl-PL"/>
              </w:rPr>
            </w:pPr>
          </w:p>
          <w:p w:rsidR="00093C32" w:rsidRPr="00093C32" w:rsidRDefault="00093C32" w:rsidP="00093C32">
            <w:pPr>
              <w:keepNext/>
              <w:ind w:left="0" w:firstLine="0"/>
              <w:jc w:val="center"/>
              <w:outlineLvl w:val="1"/>
              <w:rPr>
                <w:rFonts w:eastAsia="Times New Roman" w:cs="Times New Roman"/>
                <w:b/>
                <w:sz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lang w:eastAsia="pl-PL"/>
              </w:rPr>
              <w:t>OGÓŁEM POWIERZCHNIA</w:t>
            </w:r>
          </w:p>
        </w:tc>
        <w:tc>
          <w:tcPr>
            <w:tcW w:w="1180" w:type="dxa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00"/>
                  <w:enabled/>
                  <w:calcOnExit w:val="0"/>
                  <w:textInput/>
                </w:ffData>
              </w:fldChar>
            </w:r>
            <w:bookmarkStart w:id="42" w:name="Tekst200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42"/>
          </w:p>
        </w:tc>
      </w:tr>
      <w:tr w:rsidR="00093C32" w:rsidRPr="00093C32" w:rsidTr="00682309">
        <w:trPr>
          <w:trHeight w:val="191"/>
        </w:trPr>
        <w:tc>
          <w:tcPr>
            <w:tcW w:w="9790" w:type="dxa"/>
            <w:gridSpan w:val="6"/>
            <w:shd w:val="pct30" w:color="auto" w:fill="auto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t>BUDYNKI(*)</w:t>
            </w:r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nr umowy, nr decyzji</w:t>
            </w:r>
            <w:r w:rsidR="00E67E0D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, </w:t>
            </w:r>
            <w:r w:rsidR="00E67E0D"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E67E0D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</w:t>
            </w:r>
            <w:r w:rsidR="00E67E0D"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r KW</w:t>
            </w:r>
            <w:r w:rsidR="00E67E0D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E67E0D">
              <w:rPr>
                <w:rFonts w:eastAsia="Times New Roman" w:cs="Times New Roman"/>
                <w:b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2700" w:type="dxa"/>
            <w:gridSpan w:val="2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Nr geodezyjny – nr działki, obręb</w:t>
            </w:r>
          </w:p>
        </w:tc>
        <w:tc>
          <w:tcPr>
            <w:tcW w:w="1800" w:type="dxa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Forma władania</w:t>
            </w:r>
          </w:p>
        </w:tc>
        <w:tc>
          <w:tcPr>
            <w:tcW w:w="1440" w:type="dxa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Położenie (Adres)</w:t>
            </w:r>
          </w:p>
        </w:tc>
        <w:tc>
          <w:tcPr>
            <w:tcW w:w="1180" w:type="dxa"/>
            <w:vAlign w:val="center"/>
          </w:tcPr>
          <w:p w:rsidR="00093C32" w:rsidRPr="00093C32" w:rsidRDefault="00093C32" w:rsidP="00093C32">
            <w:pPr>
              <w:ind w:left="0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Powierzchnia użytkowa (m</w:t>
            </w:r>
            <w:r w:rsidRPr="00093C32">
              <w:rPr>
                <w:rFonts w:eastAsia="Times New Roman" w:cs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01"/>
                  <w:enabled/>
                  <w:calcOnExit w:val="0"/>
                  <w:textInput/>
                </w:ffData>
              </w:fldChar>
            </w:r>
            <w:bookmarkStart w:id="43" w:name="Tekst201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43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02"/>
                  <w:enabled/>
                  <w:calcOnExit w:val="0"/>
                  <w:textInput/>
                </w:ffData>
              </w:fldChar>
            </w:r>
            <w:bookmarkStart w:id="44" w:name="Tekst202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44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03"/>
                  <w:enabled/>
                  <w:calcOnExit w:val="0"/>
                  <w:textInput/>
                </w:ffData>
              </w:fldChar>
            </w:r>
            <w:bookmarkStart w:id="45" w:name="Tekst203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45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bookmarkStart w:id="46" w:name="Tekst204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46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05"/>
                  <w:enabled/>
                  <w:calcOnExit w:val="0"/>
                  <w:textInput/>
                </w:ffData>
              </w:fldChar>
            </w:r>
            <w:bookmarkStart w:id="47" w:name="Tekst205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47"/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bookmarkStart w:id="48" w:name="Tekst213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48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bookmarkStart w:id="49" w:name="Tekst214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49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15"/>
                  <w:enabled/>
                  <w:calcOnExit w:val="0"/>
                  <w:textInput/>
                </w:ffData>
              </w:fldChar>
            </w:r>
            <w:bookmarkStart w:id="50" w:name="Tekst215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50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16"/>
                  <w:enabled/>
                  <w:calcOnExit w:val="0"/>
                  <w:textInput/>
                </w:ffData>
              </w:fldChar>
            </w:r>
            <w:bookmarkStart w:id="51" w:name="Tekst216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51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06"/>
                  <w:enabled/>
                  <w:calcOnExit w:val="0"/>
                  <w:textInput/>
                </w:ffData>
              </w:fldChar>
            </w:r>
            <w:bookmarkStart w:id="52" w:name="Tekst206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52"/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bookmarkStart w:id="53" w:name="Tekst220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53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19"/>
                  <w:enabled/>
                  <w:calcOnExit w:val="0"/>
                  <w:textInput/>
                </w:ffData>
              </w:fldChar>
            </w:r>
            <w:bookmarkStart w:id="54" w:name="Tekst219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54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18"/>
                  <w:enabled/>
                  <w:calcOnExit w:val="0"/>
                  <w:textInput/>
                </w:ffData>
              </w:fldChar>
            </w:r>
            <w:bookmarkStart w:id="55" w:name="Tekst218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55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17"/>
                  <w:enabled/>
                  <w:calcOnExit w:val="0"/>
                  <w:textInput/>
                </w:ffData>
              </w:fldChar>
            </w:r>
            <w:bookmarkStart w:id="56" w:name="Tekst217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56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57" w:name="Tekst207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57"/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58" w:name="Tekst221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58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22"/>
                  <w:enabled/>
                  <w:calcOnExit w:val="0"/>
                  <w:textInput/>
                </w:ffData>
              </w:fldChar>
            </w:r>
            <w:bookmarkStart w:id="59" w:name="Tekst222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59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23"/>
                  <w:enabled/>
                  <w:calcOnExit w:val="0"/>
                  <w:textInput/>
                </w:ffData>
              </w:fldChar>
            </w:r>
            <w:bookmarkStart w:id="60" w:name="Tekst223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60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bookmarkStart w:id="61" w:name="Tekst224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61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bookmarkStart w:id="62" w:name="Tekst208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62"/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25"/>
                  <w:enabled/>
                  <w:calcOnExit w:val="0"/>
                  <w:textInput/>
                </w:ffData>
              </w:fldChar>
            </w:r>
            <w:bookmarkStart w:id="63" w:name="Tekst225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63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bookmarkStart w:id="64" w:name="Tekst226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64"/>
          </w:p>
        </w:tc>
        <w:tc>
          <w:tcPr>
            <w:tcW w:w="180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27"/>
                  <w:enabled/>
                  <w:calcOnExit w:val="0"/>
                  <w:textInput/>
                </w:ffData>
              </w:fldChar>
            </w:r>
            <w:bookmarkStart w:id="65" w:name="Tekst227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65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bookmarkStart w:id="66" w:name="Tekst228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66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bookmarkStart w:id="67" w:name="Tekst209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67"/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29"/>
                  <w:enabled/>
                  <w:calcOnExit w:val="0"/>
                  <w:textInput/>
                </w:ffData>
              </w:fldChar>
            </w:r>
            <w:bookmarkStart w:id="68" w:name="Tekst229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68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30"/>
                  <w:enabled/>
                  <w:calcOnExit w:val="0"/>
                  <w:textInput/>
                </w:ffData>
              </w:fldChar>
            </w:r>
            <w:bookmarkStart w:id="69" w:name="Tekst230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69"/>
          </w:p>
        </w:tc>
        <w:tc>
          <w:tcPr>
            <w:tcW w:w="1800" w:type="dxa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31"/>
                  <w:enabled/>
                  <w:calcOnExit w:val="0"/>
                  <w:textInput/>
                </w:ffData>
              </w:fldChar>
            </w:r>
            <w:bookmarkStart w:id="70" w:name="Tekst231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70"/>
          </w:p>
        </w:tc>
        <w:tc>
          <w:tcPr>
            <w:tcW w:w="1440" w:type="dxa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32"/>
                  <w:enabled/>
                  <w:calcOnExit w:val="0"/>
                  <w:textInput/>
                </w:ffData>
              </w:fldChar>
            </w:r>
            <w:bookmarkStart w:id="71" w:name="Tekst232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71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bookmarkStart w:id="72" w:name="Tekst210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72"/>
          </w:p>
        </w:tc>
      </w:tr>
      <w:tr w:rsidR="00093C32" w:rsidRPr="00093C32" w:rsidTr="00682309">
        <w:trPr>
          <w:trHeight w:val="381"/>
        </w:trPr>
        <w:tc>
          <w:tcPr>
            <w:tcW w:w="2670" w:type="dxa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33"/>
                  <w:enabled/>
                  <w:calcOnExit w:val="0"/>
                  <w:textInput/>
                </w:ffData>
              </w:fldChar>
            </w:r>
            <w:bookmarkStart w:id="73" w:name="Tekst233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73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bookmarkStart w:id="74" w:name="Tekst234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74"/>
          </w:p>
        </w:tc>
        <w:tc>
          <w:tcPr>
            <w:tcW w:w="1800" w:type="dxa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bookmarkStart w:id="75" w:name="Tekst235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75"/>
          </w:p>
        </w:tc>
        <w:tc>
          <w:tcPr>
            <w:tcW w:w="1440" w:type="dxa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36"/>
                  <w:enabled/>
                  <w:calcOnExit w:val="0"/>
                  <w:textInput/>
                </w:ffData>
              </w:fldChar>
            </w:r>
            <w:bookmarkStart w:id="76" w:name="Tekst236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76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77" w:name="Tekst211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77"/>
          </w:p>
        </w:tc>
      </w:tr>
      <w:tr w:rsidR="00093C32" w:rsidRPr="00093C32" w:rsidTr="00682309">
        <w:trPr>
          <w:cantSplit/>
          <w:trHeight w:val="328"/>
        </w:trPr>
        <w:tc>
          <w:tcPr>
            <w:tcW w:w="8610" w:type="dxa"/>
            <w:gridSpan w:val="5"/>
            <w:shd w:val="pct20" w:color="auto" w:fill="auto"/>
          </w:tcPr>
          <w:p w:rsidR="00093C32" w:rsidRPr="00093C32" w:rsidRDefault="00093C32" w:rsidP="00093C32">
            <w:pPr>
              <w:keepNext/>
              <w:ind w:left="0" w:firstLine="0"/>
              <w:jc w:val="center"/>
              <w:outlineLvl w:val="1"/>
              <w:rPr>
                <w:rFonts w:eastAsia="Times New Roman" w:cs="Times New Roman"/>
                <w:b/>
                <w:sz w:val="12"/>
                <w:lang w:eastAsia="pl-PL"/>
              </w:rPr>
            </w:pPr>
          </w:p>
          <w:p w:rsidR="00093C32" w:rsidRPr="00093C32" w:rsidRDefault="00093C32" w:rsidP="00093C32">
            <w:pPr>
              <w:keepNext/>
              <w:ind w:left="0" w:firstLine="0"/>
              <w:jc w:val="center"/>
              <w:outlineLvl w:val="1"/>
              <w:rPr>
                <w:rFonts w:eastAsia="Times New Roman" w:cs="Times New Roman"/>
                <w:b/>
                <w:sz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lang w:eastAsia="pl-PL"/>
              </w:rPr>
              <w:t>OGÓŁEM POWIERZCHNIA</w:t>
            </w:r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12"/>
                  <w:enabled/>
                  <w:calcOnExit w:val="0"/>
                  <w:textInput/>
                </w:ffData>
              </w:fldChar>
            </w:r>
            <w:bookmarkStart w:id="78" w:name="Tekst212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78"/>
          </w:p>
        </w:tc>
      </w:tr>
      <w:tr w:rsidR="00093C32" w:rsidRPr="00093C32" w:rsidTr="00682309">
        <w:trPr>
          <w:trHeight w:val="191"/>
        </w:trPr>
        <w:tc>
          <w:tcPr>
            <w:tcW w:w="9790" w:type="dxa"/>
            <w:gridSpan w:val="6"/>
            <w:shd w:val="pct30" w:color="auto" w:fill="auto"/>
            <w:vAlign w:val="center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t>BUDOWLE(*)</w:t>
            </w:r>
          </w:p>
        </w:tc>
      </w:tr>
      <w:tr w:rsidR="00093C32" w:rsidRPr="00093C32" w:rsidTr="00682309">
        <w:trPr>
          <w:cantSplit/>
          <w:trHeight w:val="452"/>
        </w:trPr>
        <w:tc>
          <w:tcPr>
            <w:tcW w:w="375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093C32" w:rsidRPr="00093C32" w:rsidRDefault="00093C32" w:rsidP="00093C32">
            <w:pPr>
              <w:keepNext/>
              <w:ind w:left="0" w:firstLine="0"/>
              <w:jc w:val="center"/>
              <w:outlineLvl w:val="5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342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093C32" w:rsidRPr="00093C32" w:rsidRDefault="00093C32" w:rsidP="00093C32">
            <w:pPr>
              <w:keepNext/>
              <w:ind w:left="0" w:firstLine="0"/>
              <w:jc w:val="center"/>
              <w:outlineLvl w:val="5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Nazwa budowli</w:t>
            </w:r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093C32" w:rsidRPr="00093C32" w:rsidRDefault="00093C32" w:rsidP="00093C32">
            <w:pPr>
              <w:keepNext/>
              <w:ind w:left="0" w:firstLine="0"/>
              <w:jc w:val="center"/>
              <w:outlineLvl w:val="5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Położenie (Adres)</w:t>
            </w:r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093C32" w:rsidRPr="00093C32" w:rsidRDefault="00093C32" w:rsidP="00093C32">
            <w:pPr>
              <w:keepNext/>
              <w:ind w:left="0" w:firstLine="0"/>
              <w:jc w:val="center"/>
              <w:outlineLvl w:val="5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Wartość (zł)</w:t>
            </w:r>
          </w:p>
        </w:tc>
      </w:tr>
      <w:tr w:rsidR="00093C32" w:rsidRPr="00093C32" w:rsidTr="00682309">
        <w:trPr>
          <w:cantSplit/>
          <w:trHeight w:val="381"/>
        </w:trPr>
        <w:tc>
          <w:tcPr>
            <w:tcW w:w="375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79" w:name="Tekst237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79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342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38"/>
                  <w:enabled/>
                  <w:calcOnExit w:val="0"/>
                  <w:textInput/>
                </w:ffData>
              </w:fldChar>
            </w:r>
            <w:bookmarkStart w:id="80" w:name="Tekst238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80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39"/>
                  <w:enabled/>
                  <w:calcOnExit w:val="0"/>
                  <w:textInput/>
                </w:ffData>
              </w:fldChar>
            </w:r>
            <w:bookmarkStart w:id="81" w:name="Tekst239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81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bookmarkStart w:id="82" w:name="Tekst240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82"/>
          </w:p>
        </w:tc>
      </w:tr>
      <w:tr w:rsidR="00093C32" w:rsidRPr="00093C32" w:rsidTr="00682309">
        <w:trPr>
          <w:cantSplit/>
          <w:trHeight w:val="381"/>
        </w:trPr>
        <w:tc>
          <w:tcPr>
            <w:tcW w:w="375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41"/>
                  <w:enabled/>
                  <w:calcOnExit w:val="0"/>
                  <w:textInput/>
                </w:ffData>
              </w:fldChar>
            </w:r>
            <w:bookmarkStart w:id="83" w:name="Tekst241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83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342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bookmarkStart w:id="84" w:name="Tekst242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84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43"/>
                  <w:enabled/>
                  <w:calcOnExit w:val="0"/>
                  <w:textInput/>
                </w:ffData>
              </w:fldChar>
            </w:r>
            <w:bookmarkStart w:id="85" w:name="Tekst243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85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44"/>
                  <w:enabled/>
                  <w:calcOnExit w:val="0"/>
                  <w:textInput/>
                </w:ffData>
              </w:fldChar>
            </w:r>
            <w:bookmarkStart w:id="86" w:name="Tekst244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86"/>
          </w:p>
        </w:tc>
      </w:tr>
      <w:tr w:rsidR="00093C32" w:rsidRPr="00093C32" w:rsidTr="00682309">
        <w:trPr>
          <w:cantSplit/>
          <w:trHeight w:val="381"/>
        </w:trPr>
        <w:tc>
          <w:tcPr>
            <w:tcW w:w="375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45"/>
                  <w:enabled/>
                  <w:calcOnExit w:val="0"/>
                  <w:textInput/>
                </w:ffData>
              </w:fldChar>
            </w:r>
            <w:bookmarkStart w:id="87" w:name="Tekst245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87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3420" w:type="dxa"/>
            <w:gridSpan w:val="2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bookmarkStart w:id="88" w:name="Tekst246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88"/>
          </w:p>
        </w:tc>
        <w:tc>
          <w:tcPr>
            <w:tcW w:w="144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47"/>
                  <w:enabled/>
                  <w:calcOnExit w:val="0"/>
                  <w:textInput/>
                </w:ffData>
              </w:fldChar>
            </w:r>
            <w:bookmarkStart w:id="89" w:name="Tekst247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89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48"/>
                  <w:enabled/>
                  <w:calcOnExit w:val="0"/>
                  <w:textInput/>
                </w:ffData>
              </w:fldChar>
            </w:r>
            <w:bookmarkStart w:id="90" w:name="Tekst248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90"/>
          </w:p>
        </w:tc>
      </w:tr>
      <w:tr w:rsidR="00093C32" w:rsidRPr="00093C32" w:rsidTr="00682309">
        <w:trPr>
          <w:cantSplit/>
          <w:trHeight w:val="381"/>
        </w:trPr>
        <w:tc>
          <w:tcPr>
            <w:tcW w:w="3750" w:type="dxa"/>
            <w:gridSpan w:val="2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49"/>
                  <w:enabled/>
                  <w:calcOnExit w:val="0"/>
                  <w:textInput/>
                </w:ffData>
              </w:fldChar>
            </w:r>
            <w:bookmarkStart w:id="91" w:name="Tekst249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91"/>
          </w:p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bookmarkStart w:id="92" w:name="Tekst250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92"/>
          </w:p>
        </w:tc>
        <w:tc>
          <w:tcPr>
            <w:tcW w:w="1440" w:type="dxa"/>
            <w:tcBorders>
              <w:bottom w:val="nil"/>
            </w:tcBorders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51"/>
                  <w:enabled/>
                  <w:calcOnExit w:val="0"/>
                  <w:textInput/>
                </w:ffData>
              </w:fldChar>
            </w:r>
            <w:bookmarkStart w:id="93" w:name="Tekst251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93"/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52"/>
                  <w:enabled/>
                  <w:calcOnExit w:val="0"/>
                  <w:textInput/>
                </w:ffData>
              </w:fldChar>
            </w:r>
            <w:bookmarkStart w:id="94" w:name="Tekst252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94"/>
          </w:p>
        </w:tc>
      </w:tr>
      <w:tr w:rsidR="00093C32" w:rsidRPr="00093C32" w:rsidTr="00682309">
        <w:trPr>
          <w:cantSplit/>
          <w:trHeight w:val="223"/>
        </w:trPr>
        <w:tc>
          <w:tcPr>
            <w:tcW w:w="8610" w:type="dxa"/>
            <w:gridSpan w:val="5"/>
            <w:shd w:val="pct20" w:color="auto" w:fill="auto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2"/>
                <w:lang w:eastAsia="pl-PL"/>
              </w:rPr>
            </w:pPr>
          </w:p>
          <w:p w:rsidR="00093C32" w:rsidRPr="00093C32" w:rsidRDefault="00093C32" w:rsidP="00093C32">
            <w:pPr>
              <w:keepNext/>
              <w:ind w:left="0" w:firstLine="0"/>
              <w:jc w:val="center"/>
              <w:outlineLvl w:val="1"/>
              <w:rPr>
                <w:rFonts w:eastAsia="Times New Roman" w:cs="Times New Roman"/>
                <w:b/>
                <w:sz w:val="16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6"/>
                <w:lang w:eastAsia="pl-PL"/>
              </w:rPr>
              <w:t>OGÓŁEM WARTOŚĆ</w:t>
            </w:r>
          </w:p>
        </w:tc>
        <w:tc>
          <w:tcPr>
            <w:tcW w:w="1180" w:type="dxa"/>
          </w:tcPr>
          <w:p w:rsidR="00093C32" w:rsidRPr="00093C32" w:rsidRDefault="00093C32" w:rsidP="00093C32">
            <w:pPr>
              <w:ind w:left="0" w:firstLine="0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begin">
                <w:ffData>
                  <w:name w:val="Tekst253"/>
                  <w:enabled/>
                  <w:calcOnExit w:val="0"/>
                  <w:textInput/>
                </w:ffData>
              </w:fldChar>
            </w:r>
            <w:bookmarkStart w:id="95" w:name="Tekst253"/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instrText xml:space="preserve"> FORMTEXT </w:instrTex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separate"/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noProof/>
                <w:sz w:val="18"/>
                <w:lang w:eastAsia="pl-PL"/>
              </w:rPr>
              <w:t> </w:t>
            </w:r>
            <w:r w:rsidRPr="00093C32">
              <w:rPr>
                <w:rFonts w:eastAsia="Times New Roman" w:cs="Times New Roman"/>
                <w:b/>
                <w:sz w:val="18"/>
                <w:lang w:eastAsia="pl-PL"/>
              </w:rPr>
              <w:fldChar w:fldCharType="end"/>
            </w:r>
            <w:bookmarkEnd w:id="95"/>
          </w:p>
        </w:tc>
      </w:tr>
    </w:tbl>
    <w:p w:rsidR="00093C32" w:rsidRDefault="00093C32" w:rsidP="00093C32">
      <w:pPr>
        <w:ind w:left="0" w:firstLine="0"/>
        <w:jc w:val="both"/>
        <w:rPr>
          <w:rFonts w:eastAsia="Times New Roman" w:cs="Times New Roman"/>
          <w:sz w:val="14"/>
          <w:szCs w:val="14"/>
          <w:lang w:eastAsia="pl-PL"/>
        </w:rPr>
      </w:pPr>
      <w:r w:rsidRPr="00093C32">
        <w:rPr>
          <w:rFonts w:eastAsia="Times New Roman" w:cs="Times New Roman"/>
          <w:sz w:val="14"/>
          <w:szCs w:val="14"/>
          <w:lang w:eastAsia="pl-PL"/>
        </w:rPr>
        <w:t xml:space="preserve">          * W razie większej liczby nieruchomości załączyć odrębny wykaz wg ustalonego wzoru</w:t>
      </w:r>
    </w:p>
    <w:p w:rsidR="00E67E0D" w:rsidRPr="00034A54" w:rsidRDefault="00E67E0D" w:rsidP="00E67E0D">
      <w:pPr>
        <w:spacing w:before="20"/>
        <w:ind w:left="0" w:firstLine="0"/>
        <w:rPr>
          <w:rFonts w:eastAsia="Times New Roman" w:cs="Times New Roman"/>
          <w:sz w:val="14"/>
          <w:szCs w:val="14"/>
          <w:lang w:eastAsia="pl-PL"/>
        </w:rPr>
      </w:pPr>
      <w:bookmarkStart w:id="96" w:name="_Hlk498590843"/>
      <w:r w:rsidRPr="00034A54">
        <w:rPr>
          <w:rFonts w:eastAsia="Times New Roman" w:cs="Times New Roman"/>
          <w:sz w:val="14"/>
          <w:szCs w:val="14"/>
          <w:lang w:eastAsia="pl-PL"/>
        </w:rPr>
        <w:t xml:space="preserve">           </w:t>
      </w:r>
      <w:r w:rsidRPr="00034A54">
        <w:rPr>
          <w:rFonts w:eastAsia="Times New Roman" w:cs="Times New Roman"/>
          <w:sz w:val="14"/>
          <w:szCs w:val="14"/>
          <w:vertAlign w:val="superscript"/>
          <w:lang w:eastAsia="pl-PL"/>
        </w:rPr>
        <w:t>1</w:t>
      </w:r>
      <w:r w:rsidRPr="00034A54">
        <w:rPr>
          <w:rFonts w:eastAsia="Times New Roman" w:cs="Times New Roman"/>
          <w:sz w:val="14"/>
          <w:szCs w:val="14"/>
          <w:lang w:eastAsia="pl-PL"/>
        </w:rPr>
        <w:t xml:space="preserve"> informacja nieobowiązkowa</w:t>
      </w:r>
    </w:p>
    <w:bookmarkEnd w:id="96"/>
    <w:p w:rsidR="00093C32" w:rsidRPr="00093C32" w:rsidRDefault="00093C32" w:rsidP="00093C32">
      <w:pPr>
        <w:ind w:left="0" w:firstLine="0"/>
        <w:rPr>
          <w:rFonts w:eastAsia="Times New Roman" w:cs="Times New Roman"/>
          <w:lang w:eastAsia="pl-PL"/>
        </w:rPr>
      </w:pPr>
    </w:p>
    <w:p w:rsidR="00093C32" w:rsidRPr="00093C32" w:rsidRDefault="00093C32" w:rsidP="00093C32">
      <w:pPr>
        <w:ind w:left="0" w:firstLine="0"/>
        <w:rPr>
          <w:rFonts w:eastAsia="Times New Roman" w:cs="Times New Roman"/>
          <w:lang w:eastAsia="pl-PL"/>
        </w:rPr>
      </w:pPr>
    </w:p>
    <w:p w:rsidR="00093C32" w:rsidRPr="00093C32" w:rsidRDefault="00093C32" w:rsidP="00093C32">
      <w:pPr>
        <w:keepNext/>
        <w:tabs>
          <w:tab w:val="left" w:leader="underscore" w:pos="3780"/>
        </w:tabs>
        <w:ind w:left="0" w:firstLine="0"/>
        <w:jc w:val="right"/>
        <w:outlineLvl w:val="4"/>
        <w:rPr>
          <w:rFonts w:eastAsia="Times New Roman" w:cs="Times New Roman"/>
          <w:b/>
          <w:sz w:val="18"/>
          <w:lang w:eastAsia="pl-PL"/>
        </w:rPr>
      </w:pPr>
      <w:r w:rsidRPr="00093C32">
        <w:rPr>
          <w:rFonts w:eastAsia="Times New Roman" w:cs="Times New Roman"/>
          <w:b/>
          <w:lang w:eastAsia="pl-PL"/>
        </w:rPr>
        <w:tab/>
      </w:r>
    </w:p>
    <w:p w:rsidR="00093C32" w:rsidRPr="00093C32" w:rsidRDefault="00093C32" w:rsidP="00093C32">
      <w:pPr>
        <w:keepNext/>
        <w:ind w:left="0" w:firstLine="0"/>
        <w:jc w:val="right"/>
        <w:outlineLvl w:val="6"/>
        <w:rPr>
          <w:rFonts w:eastAsia="Times New Roman" w:cs="Times New Roman"/>
          <w:i/>
          <w:sz w:val="12"/>
          <w:lang w:eastAsia="pl-PL"/>
        </w:rPr>
      </w:pPr>
      <w:r w:rsidRPr="00093C32">
        <w:rPr>
          <w:rFonts w:eastAsia="Times New Roman" w:cs="Times New Roman"/>
          <w:i/>
          <w:sz w:val="12"/>
          <w:lang w:eastAsia="pl-PL"/>
        </w:rPr>
        <w:t>Pieczęć podatnika/podpis podatnika /osoby reprezentującej podatnika</w:t>
      </w:r>
    </w:p>
    <w:p w:rsidR="006E2A84" w:rsidRDefault="006E2A84"/>
    <w:sectPr w:rsidR="006E2A84" w:rsidSect="00682309">
      <w:pgSz w:w="11906" w:h="16838" w:code="9"/>
      <w:pgMar w:top="1418" w:right="737" w:bottom="1418" w:left="680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9EC" w:rsidRDefault="008539EC">
      <w:r>
        <w:separator/>
      </w:r>
    </w:p>
  </w:endnote>
  <w:endnote w:type="continuationSeparator" w:id="0">
    <w:p w:rsidR="008539EC" w:rsidRDefault="0085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484" w:rsidRDefault="00C60484" w:rsidP="0068230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0484" w:rsidRDefault="00C60484" w:rsidP="006823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484" w:rsidRPr="00D31DCF" w:rsidRDefault="00C60484" w:rsidP="00682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9EC" w:rsidRDefault="008539EC">
      <w:r>
        <w:separator/>
      </w:r>
    </w:p>
  </w:footnote>
  <w:footnote w:type="continuationSeparator" w:id="0">
    <w:p w:rsidR="008539EC" w:rsidRDefault="00853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C2F"/>
    <w:multiLevelType w:val="multilevel"/>
    <w:tmpl w:val="124C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050D1A"/>
    <w:multiLevelType w:val="singleLevel"/>
    <w:tmpl w:val="E30C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4E01E3"/>
    <w:multiLevelType w:val="hybridMultilevel"/>
    <w:tmpl w:val="F054844C"/>
    <w:lvl w:ilvl="0" w:tplc="AAA633E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948B6"/>
    <w:multiLevelType w:val="hybridMultilevel"/>
    <w:tmpl w:val="46CC687E"/>
    <w:lvl w:ilvl="0" w:tplc="52B44B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60EA"/>
    <w:multiLevelType w:val="multilevel"/>
    <w:tmpl w:val="5CE66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CA4043"/>
    <w:multiLevelType w:val="multilevel"/>
    <w:tmpl w:val="5A00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6F1706"/>
    <w:multiLevelType w:val="hybridMultilevel"/>
    <w:tmpl w:val="D1487240"/>
    <w:lvl w:ilvl="0" w:tplc="52B44B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27F50"/>
    <w:multiLevelType w:val="multilevel"/>
    <w:tmpl w:val="7E526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6D598D"/>
    <w:multiLevelType w:val="hybridMultilevel"/>
    <w:tmpl w:val="C88E8A28"/>
    <w:lvl w:ilvl="0" w:tplc="FFFFFFFF">
      <w:start w:val="1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8855C0"/>
    <w:multiLevelType w:val="multilevel"/>
    <w:tmpl w:val="D06E9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DB3C49"/>
    <w:multiLevelType w:val="hybridMultilevel"/>
    <w:tmpl w:val="680066AE"/>
    <w:lvl w:ilvl="0" w:tplc="8528E8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63716"/>
    <w:multiLevelType w:val="multilevel"/>
    <w:tmpl w:val="5A00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F91EA9"/>
    <w:multiLevelType w:val="multilevel"/>
    <w:tmpl w:val="3FD09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C52D5D"/>
    <w:multiLevelType w:val="hybridMultilevel"/>
    <w:tmpl w:val="25B02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285ED0"/>
    <w:multiLevelType w:val="singleLevel"/>
    <w:tmpl w:val="2E3AD7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F8629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6D41CD"/>
    <w:multiLevelType w:val="hybridMultilevel"/>
    <w:tmpl w:val="0B4E22EE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B01D7"/>
    <w:multiLevelType w:val="hybridMultilevel"/>
    <w:tmpl w:val="7E526C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882CC7"/>
    <w:multiLevelType w:val="multilevel"/>
    <w:tmpl w:val="E370D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DE18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A090363"/>
    <w:multiLevelType w:val="multilevel"/>
    <w:tmpl w:val="F46445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474178"/>
    <w:multiLevelType w:val="hybridMultilevel"/>
    <w:tmpl w:val="E51A9A52"/>
    <w:lvl w:ilvl="0" w:tplc="761C8F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7218A"/>
    <w:multiLevelType w:val="singleLevel"/>
    <w:tmpl w:val="A7A840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936D15"/>
    <w:multiLevelType w:val="hybridMultilevel"/>
    <w:tmpl w:val="C7F45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65676"/>
    <w:multiLevelType w:val="multilevel"/>
    <w:tmpl w:val="FFCE0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5B5B6E"/>
    <w:multiLevelType w:val="hybridMultilevel"/>
    <w:tmpl w:val="BC1CF104"/>
    <w:lvl w:ilvl="0" w:tplc="52B44B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3722C"/>
    <w:multiLevelType w:val="hybridMultilevel"/>
    <w:tmpl w:val="C36474BA"/>
    <w:lvl w:ilvl="0" w:tplc="EB444858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27466"/>
    <w:multiLevelType w:val="multilevel"/>
    <w:tmpl w:val="5A00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16"/>
  </w:num>
  <w:num w:numId="5">
    <w:abstractNumId w:val="8"/>
  </w:num>
  <w:num w:numId="6">
    <w:abstractNumId w:val="19"/>
  </w:num>
  <w:num w:numId="7">
    <w:abstractNumId w:val="15"/>
  </w:num>
  <w:num w:numId="8">
    <w:abstractNumId w:val="20"/>
  </w:num>
  <w:num w:numId="9">
    <w:abstractNumId w:val="13"/>
  </w:num>
  <w:num w:numId="10">
    <w:abstractNumId w:val="12"/>
  </w:num>
  <w:num w:numId="11">
    <w:abstractNumId w:val="24"/>
  </w:num>
  <w:num w:numId="12">
    <w:abstractNumId w:val="5"/>
  </w:num>
  <w:num w:numId="13">
    <w:abstractNumId w:val="27"/>
  </w:num>
  <w:num w:numId="14">
    <w:abstractNumId w:val="11"/>
  </w:num>
  <w:num w:numId="15">
    <w:abstractNumId w:val="4"/>
  </w:num>
  <w:num w:numId="16">
    <w:abstractNumId w:val="17"/>
  </w:num>
  <w:num w:numId="17">
    <w:abstractNumId w:val="7"/>
  </w:num>
  <w:num w:numId="18">
    <w:abstractNumId w:val="9"/>
  </w:num>
  <w:num w:numId="19">
    <w:abstractNumId w:val="18"/>
  </w:num>
  <w:num w:numId="20">
    <w:abstractNumId w:val="0"/>
  </w:num>
  <w:num w:numId="21">
    <w:abstractNumId w:val="10"/>
  </w:num>
  <w:num w:numId="22">
    <w:abstractNumId w:val="23"/>
  </w:num>
  <w:num w:numId="23">
    <w:abstractNumId w:val="21"/>
  </w:num>
  <w:num w:numId="24">
    <w:abstractNumId w:val="2"/>
  </w:num>
  <w:num w:numId="25">
    <w:abstractNumId w:val="6"/>
  </w:num>
  <w:num w:numId="26">
    <w:abstractNumId w:val="25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1" w:cryptProviderType="rsaAES" w:cryptAlgorithmClass="hash" w:cryptAlgorithmType="typeAny" w:cryptAlgorithmSid="14" w:cryptSpinCount="100000" w:hash="opU2rDa/cns4ycfajDEyZhOwx3pMkHhJMCg+V8uIgcvl3zxEqNlS2wjfITkDRikYGT2liVAYdA7CRSlfgPUaxA==" w:salt="VopvyL/UHB3YwP9/ofMG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32"/>
    <w:rsid w:val="00034A54"/>
    <w:rsid w:val="00041DB3"/>
    <w:rsid w:val="00093C32"/>
    <w:rsid w:val="000A318E"/>
    <w:rsid w:val="000C2595"/>
    <w:rsid w:val="001365A1"/>
    <w:rsid w:val="002457B7"/>
    <w:rsid w:val="002567B1"/>
    <w:rsid w:val="002B3595"/>
    <w:rsid w:val="0039344D"/>
    <w:rsid w:val="003D3397"/>
    <w:rsid w:val="004753FC"/>
    <w:rsid w:val="005A3392"/>
    <w:rsid w:val="005D7A6F"/>
    <w:rsid w:val="0061408D"/>
    <w:rsid w:val="00682309"/>
    <w:rsid w:val="006C1A02"/>
    <w:rsid w:val="006E2A84"/>
    <w:rsid w:val="00833EF7"/>
    <w:rsid w:val="008539EC"/>
    <w:rsid w:val="008E7016"/>
    <w:rsid w:val="00AD3F4E"/>
    <w:rsid w:val="00B14E9D"/>
    <w:rsid w:val="00B33ECA"/>
    <w:rsid w:val="00C22946"/>
    <w:rsid w:val="00C23D83"/>
    <w:rsid w:val="00C60484"/>
    <w:rsid w:val="00DC0A5F"/>
    <w:rsid w:val="00E67E0D"/>
    <w:rsid w:val="00EF7790"/>
    <w:rsid w:val="00F620FC"/>
    <w:rsid w:val="00F70224"/>
    <w:rsid w:val="00F8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30E6D-2336-4EB3-986A-C4EE3C82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470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93C32"/>
    <w:pPr>
      <w:keepNext/>
      <w:ind w:left="0" w:firstLine="0"/>
      <w:outlineLvl w:val="0"/>
    </w:pPr>
    <w:rPr>
      <w:rFonts w:eastAsia="Times New Roman" w:cs="Times New Roman"/>
      <w:sz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3C32"/>
    <w:pPr>
      <w:keepNext/>
      <w:ind w:left="0" w:firstLine="0"/>
      <w:jc w:val="center"/>
      <w:outlineLvl w:val="1"/>
    </w:pPr>
    <w:rPr>
      <w:rFonts w:eastAsia="Times New Roman" w:cs="Times New Roman"/>
      <w:b/>
      <w:sz w:val="1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93C32"/>
    <w:pPr>
      <w:keepNext/>
      <w:ind w:left="0" w:firstLine="0"/>
      <w:jc w:val="center"/>
      <w:outlineLvl w:val="2"/>
    </w:pPr>
    <w:rPr>
      <w:rFonts w:eastAsia="Times New Roman" w:cs="Times New Roman"/>
      <w:sz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93C32"/>
    <w:pPr>
      <w:keepNext/>
      <w:ind w:left="0" w:firstLine="0"/>
      <w:outlineLvl w:val="3"/>
    </w:pPr>
    <w:rPr>
      <w:rFonts w:eastAsia="Times New Roman" w:cs="Times New Roman"/>
      <w:b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93C32"/>
    <w:pPr>
      <w:keepNext/>
      <w:ind w:left="0" w:firstLine="0"/>
      <w:jc w:val="both"/>
      <w:outlineLvl w:val="4"/>
    </w:pPr>
    <w:rPr>
      <w:rFonts w:eastAsia="Times New Roman" w:cs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3C32"/>
    <w:pPr>
      <w:keepNext/>
      <w:ind w:left="0" w:firstLine="0"/>
      <w:jc w:val="center"/>
      <w:outlineLvl w:val="5"/>
    </w:pPr>
    <w:rPr>
      <w:rFonts w:eastAsia="Times New Roman" w:cs="Times New Roman"/>
      <w:b/>
      <w:sz w:val="1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3C32"/>
    <w:pPr>
      <w:keepNext/>
      <w:ind w:left="0" w:firstLine="7655"/>
      <w:outlineLvl w:val="6"/>
    </w:pPr>
    <w:rPr>
      <w:rFonts w:eastAsia="Times New Roman" w:cs="Times New Roman"/>
      <w:i/>
      <w:sz w:val="1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3C32"/>
    <w:rPr>
      <w:rFonts w:eastAsia="Times New Roman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3C32"/>
    <w:rPr>
      <w:rFonts w:eastAsia="Times New Roman" w:cs="Times New Roman"/>
      <w:b/>
      <w:sz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093C32"/>
    <w:rPr>
      <w:rFonts w:eastAsia="Times New Roman" w:cs="Times New Roman"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093C32"/>
    <w:rPr>
      <w:rFonts w:eastAsia="Times New Roman" w:cs="Times New Roman"/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093C32"/>
    <w:rPr>
      <w:rFonts w:eastAsia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093C32"/>
    <w:rPr>
      <w:rFonts w:eastAsia="Times New Roman" w:cs="Times New Roman"/>
      <w:b/>
      <w:sz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093C32"/>
    <w:rPr>
      <w:rFonts w:eastAsia="Times New Roman" w:cs="Times New Roman"/>
      <w:i/>
      <w:sz w:val="12"/>
      <w:lang w:eastAsia="pl-PL"/>
    </w:rPr>
  </w:style>
  <w:style w:type="numbering" w:customStyle="1" w:styleId="Bezlisty1">
    <w:name w:val="Bez listy1"/>
    <w:next w:val="Bezlisty"/>
    <w:semiHidden/>
    <w:rsid w:val="00093C32"/>
  </w:style>
  <w:style w:type="paragraph" w:styleId="Stopka">
    <w:name w:val="footer"/>
    <w:basedOn w:val="Normalny"/>
    <w:link w:val="StopkaZnak"/>
    <w:rsid w:val="00093C32"/>
    <w:pPr>
      <w:tabs>
        <w:tab w:val="center" w:pos="4536"/>
        <w:tab w:val="right" w:pos="9072"/>
      </w:tabs>
      <w:ind w:left="0" w:firstLine="0"/>
    </w:pPr>
    <w:rPr>
      <w:rFonts w:eastAsia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093C32"/>
    <w:rPr>
      <w:rFonts w:eastAsia="Times New Roman" w:cs="Times New Roman"/>
      <w:lang w:eastAsia="pl-PL"/>
    </w:rPr>
  </w:style>
  <w:style w:type="paragraph" w:customStyle="1" w:styleId="Tytul">
    <w:name w:val="Tytul"/>
    <w:basedOn w:val="Normalny"/>
    <w:rsid w:val="00093C32"/>
    <w:pPr>
      <w:ind w:left="0" w:firstLine="0"/>
    </w:pPr>
    <w:rPr>
      <w:rFonts w:eastAsia="Times New Roman" w:cs="Times New Roman"/>
      <w:caps/>
      <w:lang w:eastAsia="pl-PL"/>
    </w:rPr>
  </w:style>
  <w:style w:type="paragraph" w:customStyle="1" w:styleId="opis">
    <w:name w:val="opis"/>
    <w:basedOn w:val="Normalny"/>
    <w:rsid w:val="00093C32"/>
    <w:pPr>
      <w:ind w:left="0" w:firstLine="0"/>
    </w:pPr>
    <w:rPr>
      <w:rFonts w:eastAsia="Times New Roman" w:cs="Times New Roman"/>
      <w:sz w:val="18"/>
      <w:lang w:eastAsia="pl-PL"/>
    </w:rPr>
  </w:style>
  <w:style w:type="paragraph" w:customStyle="1" w:styleId="Tytul2">
    <w:name w:val="Tytul_2"/>
    <w:basedOn w:val="Tytul"/>
    <w:rsid w:val="00093C32"/>
    <w:rPr>
      <w:caps w:val="0"/>
      <w:sz w:val="18"/>
    </w:rPr>
  </w:style>
  <w:style w:type="character" w:styleId="Numerstrony">
    <w:name w:val="page number"/>
    <w:basedOn w:val="Domylnaczcionkaakapitu"/>
    <w:rsid w:val="00093C32"/>
  </w:style>
  <w:style w:type="paragraph" w:styleId="Nagwek">
    <w:name w:val="header"/>
    <w:basedOn w:val="Normalny"/>
    <w:link w:val="NagwekZnak"/>
    <w:rsid w:val="00093C32"/>
    <w:pPr>
      <w:tabs>
        <w:tab w:val="center" w:pos="4536"/>
        <w:tab w:val="right" w:pos="9072"/>
      </w:tabs>
      <w:ind w:left="0" w:firstLine="0"/>
    </w:pPr>
    <w:rPr>
      <w:rFonts w:eastAsia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093C32"/>
    <w:rPr>
      <w:rFonts w:eastAsia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093C32"/>
    <w:pPr>
      <w:ind w:left="0" w:firstLine="0"/>
    </w:pPr>
    <w:rPr>
      <w:rFonts w:eastAsia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3C32"/>
    <w:rPr>
      <w:rFonts w:eastAsia="Times New Roman" w:cs="Times New Roman"/>
      <w:b/>
      <w:lang w:eastAsia="pl-PL"/>
    </w:rPr>
  </w:style>
  <w:style w:type="paragraph" w:styleId="Tekstpodstawowy2">
    <w:name w:val="Body Text 2"/>
    <w:basedOn w:val="Normalny"/>
    <w:link w:val="Tekstpodstawowy2Znak"/>
    <w:rsid w:val="00093C32"/>
    <w:pPr>
      <w:ind w:left="0" w:firstLine="0"/>
      <w:jc w:val="both"/>
    </w:pPr>
    <w:rPr>
      <w:rFonts w:eastAsia="Times New Roman" w:cs="Times New Roman"/>
      <w:sz w:val="1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3C32"/>
    <w:rPr>
      <w:rFonts w:eastAsia="Times New Roman" w:cs="Times New Roman"/>
      <w:sz w:val="14"/>
      <w:lang w:eastAsia="pl-PL"/>
    </w:rPr>
  </w:style>
  <w:style w:type="character" w:customStyle="1" w:styleId="txt-new">
    <w:name w:val="txt-new"/>
    <w:basedOn w:val="Domylnaczcionkaakapitu"/>
    <w:rsid w:val="00093C32"/>
  </w:style>
  <w:style w:type="character" w:styleId="Hipercze">
    <w:name w:val="Hyperlink"/>
    <w:basedOn w:val="Domylnaczcionkaakapitu"/>
    <w:rsid w:val="00093C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5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671C-44B7-447F-9212-2262AAFB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1759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Przybył Sapkowska</dc:creator>
  <cp:keywords/>
  <dc:description/>
  <cp:lastModifiedBy>Anna Alicja Jaworska [UM Gorzów Wlkp.]</cp:lastModifiedBy>
  <cp:revision>9</cp:revision>
  <dcterms:created xsi:type="dcterms:W3CDTF">2018-11-05T09:49:00Z</dcterms:created>
  <dcterms:modified xsi:type="dcterms:W3CDTF">2018-11-29T10:09:00Z</dcterms:modified>
</cp:coreProperties>
</file>