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D6" w:rsidRPr="00C23F70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AC6156" w:rsidRPr="00C23F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</w:t>
      </w:r>
      <w:r w:rsidR="00C23F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 w:rsidR="0094794B">
        <w:rPr>
          <w:rFonts w:ascii="Arial" w:eastAsia="Times New Roman" w:hAnsi="Arial" w:cs="Arial"/>
          <w:b/>
          <w:sz w:val="20"/>
          <w:szCs w:val="20"/>
          <w:lang w:eastAsia="pl-PL"/>
        </w:rPr>
        <w:t>WSS-10</w:t>
      </w:r>
      <w:r w:rsidR="00B2655E">
        <w:rPr>
          <w:rFonts w:ascii="Arial" w:eastAsia="Times New Roman" w:hAnsi="Arial" w:cs="Arial"/>
          <w:b/>
          <w:sz w:val="20"/>
          <w:szCs w:val="20"/>
          <w:lang w:eastAsia="pl-PL"/>
        </w:rPr>
        <w:t>-04</w:t>
      </w:r>
    </w:p>
    <w:p w:rsid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E0DD6">
        <w:rPr>
          <w:rFonts w:ascii="Arial" w:eastAsia="Times New Roman" w:hAnsi="Arial" w:cs="Arial"/>
          <w:b/>
          <w:sz w:val="28"/>
          <w:szCs w:val="28"/>
          <w:lang w:eastAsia="pl-PL"/>
        </w:rPr>
        <w:t>OŚWIADCZENIE O STANIE MAJĄTKOWYM</w:t>
      </w: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............................................................ urodzony(-na) .....................................................(imię i nazwisko)oświadczam,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 xml:space="preserve"> że na stan majątkowy*) członków gospodarstwa domowego składają się: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I. Nieruchomości: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mieszkanie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dom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gospodarstwo rolne – rodzaj, powierzchnia (w ha, w tym przeliczeniowych), tytu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inne nieruchomości (np. działki, grunty)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II. Składniki mienia ruchomego:– pojazdy mechaniczne – marka, model, rok produkcji, data nabycia,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maszyny – rodzaj, rok produkcji,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inne przedmioty wartościowe – rodzaj,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III. Zasoby pieniężne:– środki pieniężne zgromadzone w walucie polskiej/obcej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papiery wartościowe –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IV. Inne dodatkowe informacje o stanie majątkowy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615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>……………….................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 xml:space="preserve">    (miejscowość, data) 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170B8" w:rsidRPr="003E0DD6" w:rsidRDefault="003E0DD6" w:rsidP="003E0DD6">
      <w:pPr>
        <w:rPr>
          <w:rFonts w:ascii="Arial" w:hAnsi="Arial" w:cs="Arial"/>
          <w:sz w:val="24"/>
          <w:szCs w:val="24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*) Należy uwzględnić majątek objęty wspólnością ustawową oraz majątek osobisty</w:t>
      </w:r>
    </w:p>
    <w:sectPr w:rsidR="003170B8" w:rsidRPr="003E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390"/>
    <w:multiLevelType w:val="hybridMultilevel"/>
    <w:tmpl w:val="570242C0"/>
    <w:lvl w:ilvl="0" w:tplc="BFEC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4D4"/>
    <w:multiLevelType w:val="hybridMultilevel"/>
    <w:tmpl w:val="C2BAE532"/>
    <w:lvl w:ilvl="0" w:tplc="81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6"/>
    <w:rsid w:val="002B538D"/>
    <w:rsid w:val="003170B8"/>
    <w:rsid w:val="003E0DD6"/>
    <w:rsid w:val="0094794B"/>
    <w:rsid w:val="00AC6156"/>
    <w:rsid w:val="00B2655E"/>
    <w:rsid w:val="00C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8044-303E-41EC-9642-470EF2B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Klisiński [UM Gorzów Wlkp.]</dc:creator>
  <cp:keywords/>
  <dc:description/>
  <cp:lastModifiedBy>Michał Klisiński [UM Gorzów Wlkp.]</cp:lastModifiedBy>
  <cp:revision>2</cp:revision>
  <cp:lastPrinted>2022-07-05T13:20:00Z</cp:lastPrinted>
  <dcterms:created xsi:type="dcterms:W3CDTF">2022-10-21T07:33:00Z</dcterms:created>
  <dcterms:modified xsi:type="dcterms:W3CDTF">2022-10-21T07:33:00Z</dcterms:modified>
</cp:coreProperties>
</file>