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KSS- Raport o stanie miasta Gorzowa Wielkopolskiego w roku 2022.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4,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>Alicja Burdzińska , Krzysztof Kochanowski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Anna Kozak , Halina Kunicka 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12:16</w:t>
      </w:r>
    </w:p>
    <w:p w:rsidR="007477C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2023-05-11 08:07:56</w:t>
      </w:r>
      <w:r>
        <w:rPr>
          <w:rFonts w:ascii="Segoe UI" w:eastAsia="Times New Roman" w:hAnsi="Segoe UI" w:cs="Segoe UI"/>
        </w:rPr>
        <w:t xml:space="preserve"> </w:t>
      </w:r>
    </w:p>
    <w:sectPr w:rsidR="0074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F"/>
    <w:rsid w:val="007477CC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2F62-F7D8-4A6F-80C2-6276E0F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2023-05-11T06:08:00Z</dcterms:created>
  <dcterms:modified xsi:type="dcterms:W3CDTF">2023-05-11T06:08:00Z</dcterms:modified>
</cp:coreProperties>
</file>