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1BAA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5F2792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1410 – podjęcie uchwały zmieniającej uchwałę w sprawie ustalenia jednostkowych stawek dotacji przedmiotowej na 2024 r. dla Ośrodka Sportu i Rekreacji - zakładu budżetowego w Gorzowie Wielkopolskim.</w:t>
      </w:r>
    </w:p>
    <w:p w14:paraId="421F8B6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18, PRZECIW: 0, WSTRZYMUJĘ SIĘ: 0, BRAK GŁOSU: 5,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(18)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Sebastian Pieńkowski , Tomasz Rafalski , Oskar Serpina , Jerzy Sobolewski , Maria Surmacz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(5)</w:t>
      </w:r>
      <w:r>
        <w:rPr>
          <w:rFonts w:ascii="Segoe UI" w:eastAsia="Times New Roman" w:hAnsi="Segoe UI" w:cs="Segoe UI"/>
        </w:rPr>
        <w:br/>
        <w:t xml:space="preserve">Piotr Paluch , Jacek Sterżeń , Robert Surowiec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4F333F3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16:15</w:t>
      </w:r>
    </w:p>
    <w:p w14:paraId="7C0CEA2F" w14:textId="77777777" w:rsidR="0068738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10:05:56</w:t>
      </w:r>
      <w:r>
        <w:rPr>
          <w:rFonts w:ascii="Segoe UI" w:eastAsia="Times New Roman" w:hAnsi="Segoe UI" w:cs="Segoe UI"/>
        </w:rPr>
        <w:t xml:space="preserve"> </w:t>
      </w:r>
    </w:p>
    <w:sectPr w:rsidR="0068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5A"/>
    <w:rsid w:val="00415943"/>
    <w:rsid w:val="00687389"/>
    <w:rsid w:val="0077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AA4B1"/>
  <w15:chartTrackingRefBased/>
  <w15:docId w15:val="{248F1096-92D0-445B-8D38-9870E450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2024-06-20T08:07:00Z</dcterms:created>
  <dcterms:modified xsi:type="dcterms:W3CDTF">2024-06-20T08:07:00Z</dcterms:modified>
</cp:coreProperties>
</file>